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4A7BA9" w14:textId="7A8D18A9" w:rsidR="00883EC5" w:rsidRDefault="00C45B19" w:rsidP="00883EC5">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#92bis</w:t>
      </w:r>
      <w:r w:rsidR="00883EC5">
        <w:rPr>
          <w:rFonts w:ascii="Arial" w:hAnsi="Arial" w:cs="Arial"/>
          <w:b/>
          <w:bCs/>
          <w:sz w:val="28"/>
        </w:rPr>
        <w:tab/>
      </w:r>
      <w:r w:rsidR="00883EC5">
        <w:rPr>
          <w:rFonts w:ascii="Arial" w:hAnsi="Arial" w:cs="Arial"/>
          <w:b/>
          <w:bCs/>
          <w:sz w:val="28"/>
        </w:rPr>
        <w:tab/>
      </w:r>
      <w:r w:rsidR="005D513D">
        <w:rPr>
          <w:rFonts w:ascii="Arial" w:eastAsia="MS Mincho" w:hAnsi="Arial" w:cs="Arial"/>
          <w:b/>
          <w:bCs/>
          <w:sz w:val="28"/>
          <w:lang w:eastAsia="ja-JP"/>
        </w:rPr>
        <w:t>R1-1804803</w:t>
      </w:r>
    </w:p>
    <w:p w14:paraId="2A76D378" w14:textId="41E7B4FC" w:rsidR="00883EC5" w:rsidRDefault="0065664E" w:rsidP="00883EC5">
      <w:pPr>
        <w:tabs>
          <w:tab w:val="center" w:pos="4536"/>
          <w:tab w:val="right" w:pos="9072"/>
        </w:tabs>
        <w:rPr>
          <w:rFonts w:ascii="Arial" w:eastAsia="MS Mincho" w:hAnsi="Arial" w:cs="Arial"/>
          <w:b/>
          <w:bCs/>
          <w:sz w:val="28"/>
          <w:lang w:eastAsia="ja-JP"/>
        </w:rPr>
      </w:pPr>
      <w:proofErr w:type="spellStart"/>
      <w:r>
        <w:rPr>
          <w:rFonts w:ascii="Arial" w:eastAsia="MS Mincho" w:hAnsi="Arial" w:cs="Arial"/>
          <w:b/>
          <w:bCs/>
          <w:sz w:val="28"/>
          <w:lang w:eastAsia="ja-JP"/>
        </w:rPr>
        <w:t>Sanya</w:t>
      </w:r>
      <w:proofErr w:type="spellEnd"/>
      <w:r>
        <w:rPr>
          <w:rFonts w:ascii="Arial" w:eastAsia="MS Mincho" w:hAnsi="Arial" w:cs="Arial"/>
          <w:b/>
          <w:bCs/>
          <w:sz w:val="28"/>
          <w:lang w:eastAsia="ja-JP"/>
        </w:rPr>
        <w:t xml:space="preserve">, </w:t>
      </w:r>
      <w:proofErr w:type="spellStart"/>
      <w:r>
        <w:rPr>
          <w:rFonts w:ascii="Arial" w:eastAsia="MS Mincho" w:hAnsi="Arial" w:cs="Arial"/>
          <w:b/>
          <w:bCs/>
          <w:sz w:val="28"/>
          <w:lang w:eastAsia="ja-JP"/>
        </w:rPr>
        <w:t>P.</w:t>
      </w:r>
      <w:proofErr w:type="gramStart"/>
      <w:r>
        <w:rPr>
          <w:rFonts w:ascii="Arial" w:eastAsia="MS Mincho" w:hAnsi="Arial" w:cs="Arial"/>
          <w:b/>
          <w:bCs/>
          <w:sz w:val="28"/>
          <w:lang w:eastAsia="ja-JP"/>
        </w:rPr>
        <w:t>R.China</w:t>
      </w:r>
      <w:proofErr w:type="spellEnd"/>
      <w:proofErr w:type="gramEnd"/>
      <w:r>
        <w:rPr>
          <w:rFonts w:ascii="Arial" w:eastAsia="MS Mincho" w:hAnsi="Arial" w:cs="Arial"/>
          <w:b/>
          <w:bCs/>
          <w:sz w:val="28"/>
          <w:lang w:eastAsia="ja-JP"/>
        </w:rPr>
        <w:t>, April 1</w:t>
      </w:r>
      <w:r w:rsidR="00883EC5">
        <w:rPr>
          <w:rFonts w:ascii="Arial" w:eastAsia="MS Mincho" w:hAnsi="Arial" w:cs="Arial"/>
          <w:b/>
          <w:bCs/>
          <w:sz w:val="28"/>
          <w:lang w:eastAsia="ja-JP"/>
        </w:rPr>
        <w:t>6</w:t>
      </w:r>
      <w:r w:rsidR="00883EC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883EC5">
        <w:rPr>
          <w:rFonts w:ascii="Arial" w:eastAsia="MS Mincho" w:hAnsi="Arial" w:cs="Arial"/>
          <w:b/>
          <w:bCs/>
          <w:sz w:val="28"/>
          <w:lang w:eastAsia="ja-JP"/>
        </w:rPr>
        <w:t>2</w:t>
      </w:r>
      <w:r>
        <w:rPr>
          <w:rFonts w:ascii="Arial" w:eastAsia="MS Mincho" w:hAnsi="Arial" w:cs="Arial"/>
          <w:b/>
          <w:bCs/>
          <w:sz w:val="28"/>
          <w:lang w:eastAsia="ja-JP"/>
        </w:rPr>
        <w:t>0</w:t>
      </w:r>
      <w:r>
        <w:rPr>
          <w:rFonts w:ascii="Arial" w:eastAsia="MS Mincho" w:hAnsi="Arial" w:cs="Arial"/>
          <w:b/>
          <w:bCs/>
          <w:sz w:val="28"/>
          <w:vertAlign w:val="superscript"/>
          <w:lang w:eastAsia="ja-JP"/>
        </w:rPr>
        <w:t>th</w:t>
      </w:r>
      <w:r w:rsidR="00883EC5">
        <w:rPr>
          <w:rFonts w:ascii="Arial" w:eastAsia="MS Mincho" w:hAnsi="Arial" w:cs="Arial"/>
          <w:b/>
          <w:bCs/>
          <w:sz w:val="28"/>
          <w:lang w:eastAsia="ja-JP"/>
        </w:rPr>
        <w:t xml:space="preserve">, 2018 </w:t>
      </w:r>
    </w:p>
    <w:p w14:paraId="612BF82B" w14:textId="04EF272C"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7A7817">
        <w:rPr>
          <w:rFonts w:ascii="Arial" w:hAnsi="Arial"/>
          <w:sz w:val="24"/>
        </w:rPr>
        <w:t>1.</w:t>
      </w:r>
      <w:r w:rsidR="00CE3180" w:rsidRPr="00CE3180">
        <w:rPr>
          <w:rFonts w:ascii="Arial" w:hAnsi="Arial"/>
          <w:sz w:val="24"/>
        </w:rPr>
        <w:t>3.2.</w:t>
      </w:r>
      <w:r w:rsidR="00D53D8E">
        <w:rPr>
          <w:rFonts w:ascii="Arial" w:hAnsi="Arial"/>
          <w:sz w:val="24"/>
        </w:rPr>
        <w:t>2</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22EF3659"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D53D8E" w:rsidRPr="00D53D8E">
        <w:rPr>
          <w:rFonts w:ascii="Arial" w:hAnsi="Arial"/>
          <w:color w:val="000000" w:themeColor="text1"/>
          <w:sz w:val="24"/>
        </w:rPr>
        <w:t>Remaining issues for long PUCCH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71C73082" w14:textId="07333486" w:rsidR="002F63B8" w:rsidRDefault="00FD6A3D" w:rsidP="00265DBB">
      <w:pPr>
        <w:pStyle w:val="Heading1"/>
        <w:jc w:val="both"/>
      </w:pPr>
      <w:bookmarkStart w:id="3" w:name="_Ref465963108"/>
      <w:r w:rsidRPr="00183CB7">
        <w:t>Introduction</w:t>
      </w:r>
      <w:bookmarkEnd w:id="0"/>
      <w:bookmarkEnd w:id="3"/>
    </w:p>
    <w:p w14:paraId="7B00320A" w14:textId="3D6A5027" w:rsidR="0058288E" w:rsidRPr="00B61BF3" w:rsidRDefault="0058288E" w:rsidP="0058288E">
      <w:pPr>
        <w:jc w:val="both"/>
        <w:rPr>
          <w:lang w:eastAsia="zh-CN"/>
        </w:rPr>
      </w:pPr>
      <w:r>
        <w:rPr>
          <w:lang w:eastAsia="zh-CN"/>
        </w:rPr>
        <w:t xml:space="preserve">This </w:t>
      </w:r>
      <w:r w:rsidRPr="00B61BF3">
        <w:rPr>
          <w:lang w:eastAsia="zh-CN"/>
        </w:rPr>
        <w:t xml:space="preserve">contribution discusses some </w:t>
      </w:r>
      <w:r w:rsidR="00B61BF3" w:rsidRPr="00B61BF3">
        <w:rPr>
          <w:lang w:eastAsia="zh-CN"/>
        </w:rPr>
        <w:t xml:space="preserve">remaining aspects of long PUCCH, namely </w:t>
      </w:r>
    </w:p>
    <w:p w14:paraId="3291B173" w14:textId="4329D476" w:rsidR="00B61BF3" w:rsidRDefault="00B61BF3" w:rsidP="00B61BF3">
      <w:pPr>
        <w:pStyle w:val="ListParagraph"/>
        <w:numPr>
          <w:ilvl w:val="0"/>
          <w:numId w:val="28"/>
        </w:numPr>
        <w:jc w:val="both"/>
        <w:rPr>
          <w:rFonts w:ascii="Times New Roman" w:hAnsi="Times New Roman"/>
          <w:sz w:val="20"/>
          <w:szCs w:val="20"/>
        </w:rPr>
      </w:pPr>
      <w:r>
        <w:rPr>
          <w:rFonts w:ascii="Times New Roman" w:hAnsi="Times New Roman"/>
          <w:sz w:val="20"/>
          <w:szCs w:val="20"/>
        </w:rPr>
        <w:t xml:space="preserve">Handling of partial overlap </w:t>
      </w:r>
      <w:r w:rsidR="006659A1">
        <w:rPr>
          <w:rFonts w:ascii="Times New Roman" w:hAnsi="Times New Roman"/>
          <w:sz w:val="20"/>
          <w:szCs w:val="20"/>
        </w:rPr>
        <w:t>scenarios between different PUCCH and PUSCH transmissions</w:t>
      </w:r>
    </w:p>
    <w:p w14:paraId="30FAA9CB" w14:textId="46E447D7" w:rsidR="007D7698" w:rsidRDefault="00B61BF3" w:rsidP="00265DBB">
      <w:pPr>
        <w:pStyle w:val="ListParagraph"/>
        <w:numPr>
          <w:ilvl w:val="0"/>
          <w:numId w:val="28"/>
        </w:numPr>
        <w:jc w:val="both"/>
        <w:rPr>
          <w:rFonts w:ascii="Times New Roman" w:hAnsi="Times New Roman"/>
          <w:sz w:val="20"/>
          <w:szCs w:val="20"/>
        </w:rPr>
      </w:pPr>
      <w:r>
        <w:rPr>
          <w:rFonts w:ascii="Times New Roman" w:hAnsi="Times New Roman"/>
          <w:sz w:val="20"/>
          <w:szCs w:val="20"/>
        </w:rPr>
        <w:t>OC</w:t>
      </w:r>
      <w:r w:rsidR="00AB15CF">
        <w:rPr>
          <w:rFonts w:ascii="Times New Roman" w:hAnsi="Times New Roman"/>
          <w:sz w:val="20"/>
          <w:szCs w:val="20"/>
        </w:rPr>
        <w:t>C design for PUCCH format 4</w:t>
      </w:r>
    </w:p>
    <w:p w14:paraId="3EA4D1DB" w14:textId="1194A16F" w:rsidR="00F74F99" w:rsidRPr="00901B12" w:rsidRDefault="00F74F99" w:rsidP="00265DBB">
      <w:pPr>
        <w:pStyle w:val="ListParagraph"/>
        <w:numPr>
          <w:ilvl w:val="0"/>
          <w:numId w:val="28"/>
        </w:numPr>
        <w:jc w:val="both"/>
        <w:rPr>
          <w:rFonts w:ascii="Times New Roman" w:hAnsi="Times New Roman"/>
          <w:sz w:val="20"/>
          <w:szCs w:val="20"/>
        </w:rPr>
      </w:pPr>
      <w:r>
        <w:rPr>
          <w:rFonts w:ascii="Times New Roman" w:hAnsi="Times New Roman"/>
          <w:sz w:val="20"/>
          <w:szCs w:val="20"/>
        </w:rPr>
        <w:t>Text proposal to fix DMRS for PUCCH formats 3,4</w:t>
      </w:r>
    </w:p>
    <w:p w14:paraId="5B403EDB" w14:textId="02E90983" w:rsidR="00E42B57" w:rsidRDefault="000712F5" w:rsidP="006846BD">
      <w:pPr>
        <w:pStyle w:val="Heading1"/>
        <w:jc w:val="both"/>
      </w:pPr>
      <w:bookmarkStart w:id="4" w:name="_Ref471731770"/>
      <w:bookmarkStart w:id="5" w:name="_Ref462669569"/>
      <w:r>
        <w:t xml:space="preserve">Long </w:t>
      </w:r>
      <w:r w:rsidR="00E42B57">
        <w:t>PUCCH issues</w:t>
      </w:r>
    </w:p>
    <w:p w14:paraId="52BEDC8E" w14:textId="2FBF5C2F" w:rsidR="006846BD" w:rsidRDefault="002F63B8" w:rsidP="00E42B57">
      <w:pPr>
        <w:pStyle w:val="Heading2"/>
      </w:pPr>
      <w:r>
        <w:t xml:space="preserve">Partial </w:t>
      </w:r>
      <w:r w:rsidR="00311104">
        <w:t xml:space="preserve">overlap between </w:t>
      </w:r>
      <w:r w:rsidR="0020120A">
        <w:t>multiple uplink transmissions</w:t>
      </w:r>
    </w:p>
    <w:p w14:paraId="07709454" w14:textId="5BE3C2AD" w:rsidR="007D609F" w:rsidRDefault="00266EA7" w:rsidP="009219AC">
      <w:pPr>
        <w:jc w:val="both"/>
      </w:pPr>
      <w:r>
        <w:t>The followin</w:t>
      </w:r>
      <w:r w:rsidR="007C2D43">
        <w:t>g was agreed</w:t>
      </w:r>
      <w:r w:rsidR="00A21B2D">
        <w:t xml:space="preserve"> at previous RAN1 meetings:</w:t>
      </w:r>
    </w:p>
    <w:p w14:paraId="0908D088" w14:textId="40B97AC9" w:rsidR="00266EA7" w:rsidRPr="000A42B0" w:rsidRDefault="00266EA7" w:rsidP="00266EA7">
      <w:pPr>
        <w:rPr>
          <w:lang w:eastAsia="x-none"/>
        </w:rPr>
      </w:pPr>
      <w:r w:rsidRPr="000A42B0">
        <w:rPr>
          <w:highlight w:val="green"/>
          <w:lang w:eastAsia="x-none"/>
        </w:rPr>
        <w:t>Agreement</w:t>
      </w:r>
      <w:r>
        <w:rPr>
          <w:highlight w:val="green"/>
          <w:lang w:eastAsia="x-none"/>
        </w:rPr>
        <w:t xml:space="preserve"> at RAN1#91</w:t>
      </w:r>
      <w:r w:rsidRPr="000A42B0">
        <w:rPr>
          <w:lang w:eastAsia="x-none"/>
        </w:rPr>
        <w:t>:</w:t>
      </w:r>
    </w:p>
    <w:p w14:paraId="3234AD5A" w14:textId="77777777" w:rsidR="00266EA7" w:rsidRPr="000A42B0" w:rsidRDefault="00266EA7" w:rsidP="00266EA7">
      <w:pPr>
        <w:numPr>
          <w:ilvl w:val="0"/>
          <w:numId w:val="23"/>
        </w:numPr>
        <w:overflowPunct/>
        <w:autoSpaceDE/>
        <w:autoSpaceDN/>
        <w:adjustRightInd/>
        <w:spacing w:after="0"/>
        <w:textAlignment w:val="auto"/>
      </w:pPr>
      <w:r w:rsidRPr="000A42B0">
        <w:t>When the transmission of HARQ-ACK bits with PUCCH format 2 or 3 or 4 coincides with a SR opportunity, a bit presenting the state of the SR being absent or present, is appended to the end of HARQ-ACK bits to form the UCI bits.</w:t>
      </w:r>
    </w:p>
    <w:p w14:paraId="29EB1529" w14:textId="77777777" w:rsidR="00266EA7" w:rsidRPr="000A42B0" w:rsidRDefault="00266EA7" w:rsidP="00266EA7">
      <w:pPr>
        <w:numPr>
          <w:ilvl w:val="1"/>
          <w:numId w:val="23"/>
        </w:numPr>
        <w:overflowPunct/>
        <w:autoSpaceDE/>
        <w:autoSpaceDN/>
        <w:adjustRightInd/>
        <w:spacing w:after="0"/>
        <w:textAlignment w:val="auto"/>
      </w:pPr>
      <w:r w:rsidRPr="000A42B0">
        <w:t>FFS: How to distinguish which SR configuration is prioritized for transmission in case of multiple SR configurations in the same occasion.</w:t>
      </w:r>
    </w:p>
    <w:p w14:paraId="3A9799F7" w14:textId="77777777" w:rsidR="00266EA7" w:rsidRPr="000A42B0" w:rsidRDefault="00266EA7" w:rsidP="00266EA7">
      <w:pPr>
        <w:numPr>
          <w:ilvl w:val="1"/>
          <w:numId w:val="23"/>
        </w:numPr>
        <w:overflowPunct/>
        <w:autoSpaceDE/>
        <w:autoSpaceDN/>
        <w:adjustRightInd/>
        <w:spacing w:after="0"/>
        <w:textAlignment w:val="auto"/>
      </w:pPr>
      <w:r w:rsidRPr="000A42B0">
        <w:t>Note: when two transmissions coincide, it means they have same starting symbol and duration.</w:t>
      </w:r>
    </w:p>
    <w:p w14:paraId="131A19C5" w14:textId="6A79FA9C" w:rsidR="00266EA7" w:rsidRPr="006659A1" w:rsidRDefault="00266EA7" w:rsidP="000174C9">
      <w:pPr>
        <w:numPr>
          <w:ilvl w:val="1"/>
          <w:numId w:val="23"/>
        </w:numPr>
        <w:overflowPunct/>
        <w:autoSpaceDE/>
        <w:autoSpaceDN/>
        <w:adjustRightInd/>
        <w:spacing w:after="0"/>
        <w:textAlignment w:val="auto"/>
      </w:pPr>
      <w:r w:rsidRPr="006659A1">
        <w:t>FFS when PUCCH transmission of SR and HARQ-ACK bits partially overlap in time</w:t>
      </w:r>
    </w:p>
    <w:p w14:paraId="364858D6" w14:textId="18AD4E0F" w:rsidR="000174C9" w:rsidRDefault="000174C9" w:rsidP="009219AC">
      <w:pPr>
        <w:jc w:val="both"/>
      </w:pPr>
    </w:p>
    <w:p w14:paraId="4B9851FE" w14:textId="4CD0675D" w:rsidR="004E7DF2" w:rsidRDefault="004E7DF2" w:rsidP="004E7DF2">
      <w:pPr>
        <w:rPr>
          <w:lang w:eastAsia="x-none"/>
        </w:rPr>
      </w:pPr>
      <w:r w:rsidRPr="000A42B0">
        <w:rPr>
          <w:highlight w:val="green"/>
          <w:lang w:eastAsia="x-none"/>
        </w:rPr>
        <w:t>Agreement</w:t>
      </w:r>
      <w:r>
        <w:rPr>
          <w:highlight w:val="green"/>
          <w:lang w:eastAsia="x-none"/>
        </w:rPr>
        <w:t xml:space="preserve"> at RAN1#92</w:t>
      </w:r>
      <w:r w:rsidRPr="000A42B0">
        <w:rPr>
          <w:lang w:eastAsia="x-none"/>
        </w:rPr>
        <w:t>:</w:t>
      </w:r>
    </w:p>
    <w:p w14:paraId="7D17B602" w14:textId="77777777" w:rsidR="004E7DF2" w:rsidRPr="003E51A0" w:rsidRDefault="004E7DF2" w:rsidP="004E7DF2">
      <w:pPr>
        <w:numPr>
          <w:ilvl w:val="0"/>
          <w:numId w:val="29"/>
        </w:numPr>
        <w:overflowPunct/>
        <w:autoSpaceDE/>
        <w:autoSpaceDN/>
        <w:adjustRightInd/>
        <w:spacing w:after="0"/>
        <w:textAlignment w:val="auto"/>
      </w:pPr>
      <w:r w:rsidRPr="003E51A0">
        <w:t>When AN/SR and CSI PUCCH resources have the same starting symbols, one PUCCH resource is used for transmission of AN/SR and CSI.</w:t>
      </w:r>
    </w:p>
    <w:p w14:paraId="11AE59B3" w14:textId="77777777" w:rsidR="004E7DF2" w:rsidRPr="003E51A0" w:rsidRDefault="004E7DF2" w:rsidP="004E7DF2">
      <w:pPr>
        <w:numPr>
          <w:ilvl w:val="2"/>
          <w:numId w:val="29"/>
        </w:numPr>
        <w:overflowPunct/>
        <w:autoSpaceDE/>
        <w:autoSpaceDN/>
        <w:adjustRightInd/>
        <w:spacing w:after="0"/>
        <w:textAlignment w:val="auto"/>
      </w:pPr>
      <w:r w:rsidRPr="003E51A0">
        <w:t>If the UE is configured with more than one PUCCH resource sets, the PUCCH resource set is determined based on the total number of AN/SR and CSI. The PUCCH resource is determined based on ARI.</w:t>
      </w:r>
    </w:p>
    <w:p w14:paraId="68B3DBF3" w14:textId="77777777" w:rsidR="004E7DF2" w:rsidRPr="003E51A0" w:rsidRDefault="004E7DF2" w:rsidP="004E7DF2">
      <w:pPr>
        <w:numPr>
          <w:ilvl w:val="3"/>
          <w:numId w:val="29"/>
        </w:numPr>
        <w:overflowPunct/>
        <w:autoSpaceDE/>
        <w:autoSpaceDN/>
        <w:adjustRightInd/>
        <w:spacing w:after="0"/>
        <w:textAlignment w:val="auto"/>
      </w:pPr>
      <w:r w:rsidRPr="003E51A0">
        <w:t>FFS on UE assumption on the CSI part 2 is present</w:t>
      </w:r>
    </w:p>
    <w:p w14:paraId="5709F4C2" w14:textId="77777777" w:rsidR="004E7DF2" w:rsidRPr="003E51A0" w:rsidRDefault="004E7DF2" w:rsidP="004E7DF2">
      <w:pPr>
        <w:numPr>
          <w:ilvl w:val="3"/>
          <w:numId w:val="29"/>
        </w:numPr>
        <w:overflowPunct/>
        <w:autoSpaceDE/>
        <w:autoSpaceDN/>
        <w:adjustRightInd/>
        <w:spacing w:after="0"/>
        <w:textAlignment w:val="auto"/>
      </w:pPr>
      <w:r w:rsidRPr="003E51A0">
        <w:t>FFS if/how to multiplex CSI and AN/SR in case PUCCH format indicated by ARI for AN/SR and CSI is different from the configured PUCCH format for CSI.</w:t>
      </w:r>
    </w:p>
    <w:p w14:paraId="33FF9D81" w14:textId="77777777" w:rsidR="004E7DF2" w:rsidRPr="003E51A0" w:rsidRDefault="004E7DF2" w:rsidP="004E7DF2">
      <w:pPr>
        <w:numPr>
          <w:ilvl w:val="2"/>
          <w:numId w:val="29"/>
        </w:numPr>
        <w:overflowPunct/>
        <w:autoSpaceDE/>
        <w:autoSpaceDN/>
        <w:adjustRightInd/>
        <w:spacing w:after="0"/>
        <w:textAlignment w:val="auto"/>
      </w:pPr>
      <w:r w:rsidRPr="003E51A0">
        <w:t>If the UE is configured with only one PUCCH resource set,</w:t>
      </w:r>
    </w:p>
    <w:p w14:paraId="21B5A8AA" w14:textId="36C59DC5" w:rsidR="003C66C7" w:rsidRDefault="00F043E2" w:rsidP="003C66C7">
      <w:pPr>
        <w:numPr>
          <w:ilvl w:val="3"/>
          <w:numId w:val="29"/>
        </w:numPr>
        <w:overflowPunct/>
        <w:autoSpaceDE/>
        <w:autoSpaceDN/>
        <w:adjustRightInd/>
        <w:spacing w:after="0"/>
        <w:textAlignment w:val="auto"/>
      </w:pPr>
      <w:r>
        <w:t>FF</w:t>
      </w:r>
      <w:r w:rsidR="004E7DF2" w:rsidRPr="003E51A0">
        <w:t>S how to determine the PUCCH resource for transmission of UCI</w:t>
      </w:r>
    </w:p>
    <w:p w14:paraId="56425286" w14:textId="77777777" w:rsidR="003C66C7" w:rsidRPr="00AF1A70" w:rsidRDefault="003C66C7" w:rsidP="003C66C7">
      <w:pPr>
        <w:overflowPunct/>
        <w:autoSpaceDE/>
        <w:autoSpaceDN/>
        <w:adjustRightInd/>
        <w:spacing w:after="0"/>
        <w:textAlignment w:val="auto"/>
      </w:pPr>
    </w:p>
    <w:p w14:paraId="511437DB" w14:textId="77777777" w:rsidR="003C66C7" w:rsidRPr="00AF1A70" w:rsidRDefault="003C66C7" w:rsidP="003C66C7">
      <w:pPr>
        <w:numPr>
          <w:ilvl w:val="0"/>
          <w:numId w:val="31"/>
        </w:numPr>
        <w:overflowPunct/>
        <w:autoSpaceDE/>
        <w:autoSpaceDN/>
        <w:adjustRightInd/>
        <w:spacing w:after="0"/>
        <w:textAlignment w:val="auto"/>
      </w:pPr>
      <w:r w:rsidRPr="00AF1A70">
        <w:t xml:space="preserve">When a single slot PUCCH overlap with a single slot PUSCH with the same starting symbol and with different ending symbols, PUCCH is not transmitted and UCI is piggybacked on PUSCH using the same multiplexing rules defined in 38.212 for fully overlapped PUCCH and PUSCH. </w:t>
      </w:r>
    </w:p>
    <w:p w14:paraId="0FAFABF2" w14:textId="77777777" w:rsidR="003C66C7" w:rsidRPr="00AF1A70" w:rsidRDefault="003C66C7" w:rsidP="003C66C7">
      <w:pPr>
        <w:pStyle w:val="ListParagraph"/>
        <w:numPr>
          <w:ilvl w:val="0"/>
          <w:numId w:val="30"/>
        </w:numPr>
        <w:rPr>
          <w:rFonts w:ascii="Times New Roman" w:hAnsi="Times New Roman"/>
          <w:szCs w:val="20"/>
        </w:rPr>
      </w:pPr>
      <w:r w:rsidRPr="00AF1A70">
        <w:rPr>
          <w:rFonts w:ascii="Times New Roman" w:hAnsi="Times New Roman"/>
          <w:szCs w:val="20"/>
        </w:rPr>
        <w:t>FFS: overlap for multiple slot transmissions.</w:t>
      </w:r>
    </w:p>
    <w:p w14:paraId="5B01D414" w14:textId="77777777" w:rsidR="006132B0" w:rsidRPr="003E51A0" w:rsidRDefault="006132B0" w:rsidP="003C66C7">
      <w:pPr>
        <w:overflowPunct/>
        <w:autoSpaceDE/>
        <w:autoSpaceDN/>
        <w:adjustRightInd/>
        <w:spacing w:after="0"/>
        <w:textAlignment w:val="auto"/>
      </w:pPr>
    </w:p>
    <w:p w14:paraId="222B1B7F" w14:textId="77777777" w:rsidR="004E7DF2" w:rsidRDefault="004E7DF2" w:rsidP="009219AC">
      <w:pPr>
        <w:jc w:val="both"/>
      </w:pPr>
    </w:p>
    <w:p w14:paraId="6C27907A" w14:textId="3F40B90F" w:rsidR="00735126" w:rsidRDefault="00EE577D" w:rsidP="009219AC">
      <w:pPr>
        <w:jc w:val="both"/>
      </w:pPr>
      <w:r>
        <w:t xml:space="preserve">The goal of these agreements is to </w:t>
      </w:r>
      <w:r w:rsidR="00E32DB0">
        <w:t xml:space="preserve">define rules to </w:t>
      </w:r>
      <w:r>
        <w:t>avoid FDMing of time-overlapping</w:t>
      </w:r>
      <w:r w:rsidR="0030766F">
        <w:t xml:space="preserve"> transmissions, to avoid </w:t>
      </w:r>
      <w:r w:rsidR="00E32DB0">
        <w:t>the</w:t>
      </w:r>
      <w:r>
        <w:t xml:space="preserve"> associated PAPR and IMD issues. </w:t>
      </w:r>
      <w:r w:rsidR="00F26D47">
        <w:t xml:space="preserve">From the above agreements, a general trend </w:t>
      </w:r>
      <w:r w:rsidR="00CE152C">
        <w:t xml:space="preserve">is seen that partial-overlapping scenarios in which the start symbols are aligned can be handled in the same fashion as </w:t>
      </w:r>
      <w:r w:rsidR="00F26D47">
        <w:t xml:space="preserve">corresponding </w:t>
      </w:r>
      <w:r w:rsidR="00CE152C">
        <w:t xml:space="preserve">scenarios with perfect overlap. </w:t>
      </w:r>
      <w:r w:rsidR="004A5F55">
        <w:t>Conceivably the rules may depend on the UCI types carried in the longer and the shorter transmission in this case, but for simplicity,</w:t>
      </w:r>
      <w:r w:rsidR="00C84792">
        <w:t xml:space="preserve"> we could avoid such dependence</w:t>
      </w:r>
      <w:r w:rsidR="00735126">
        <w:t xml:space="preserve">. </w:t>
      </w:r>
    </w:p>
    <w:p w14:paraId="0E4DD2F1" w14:textId="0B2EDA6E" w:rsidR="00C27130" w:rsidRDefault="00735126" w:rsidP="009219AC">
      <w:pPr>
        <w:jc w:val="both"/>
      </w:pPr>
      <w:r>
        <w:t xml:space="preserve">For the partial-overlap scenarios when </w:t>
      </w:r>
      <w:r w:rsidR="00BF7DDA">
        <w:t xml:space="preserve">the starting symbols are </w:t>
      </w:r>
      <w:r w:rsidR="00B243CF">
        <w:t xml:space="preserve">not </w:t>
      </w:r>
      <w:r w:rsidR="00BF7DDA">
        <w:t xml:space="preserve">aligned, </w:t>
      </w:r>
      <w:r w:rsidR="007455F3">
        <w:t xml:space="preserve">any rule that attempts to combine the </w:t>
      </w:r>
      <w:r w:rsidR="00F834AB">
        <w:t xml:space="preserve">two transmissions into a single one </w:t>
      </w:r>
      <w:r w:rsidR="00E31F5A">
        <w:t xml:space="preserve">faces timeline-related issues. </w:t>
      </w:r>
      <w:r w:rsidR="0099697B">
        <w:t>Consider the case when the later transmission is</w:t>
      </w:r>
      <w:r w:rsidR="001F4956">
        <w:t xml:space="preserve"> dyn</w:t>
      </w:r>
      <w:r w:rsidR="0099697B">
        <w:t xml:space="preserve">amically scheduled (eg, Ack or </w:t>
      </w:r>
      <w:r w:rsidR="001F4956">
        <w:t>A-CSI</w:t>
      </w:r>
      <w:r w:rsidR="00EF60E7">
        <w:t xml:space="preserve"> </w:t>
      </w:r>
      <w:r w:rsidR="00420BDB">
        <w:t>report</w:t>
      </w:r>
      <w:r w:rsidR="001F4956">
        <w:t xml:space="preserve">). </w:t>
      </w:r>
      <w:r w:rsidR="00E31F5A">
        <w:t xml:space="preserve">If the single transmission used is the one occurring later, then </w:t>
      </w:r>
      <w:r w:rsidR="00234E13">
        <w:t xml:space="preserve">the earlier transmission might have already begun and would need to be interrupted to transmit the combined transmission. If the single transmission used is the one occurring earlier, then the UE may not have sufficient time to prepare the </w:t>
      </w:r>
      <w:r w:rsidR="00393466">
        <w:t xml:space="preserve">dynamically scheduled </w:t>
      </w:r>
      <w:r w:rsidR="00234E13">
        <w:t xml:space="preserve">payload associated with the later transmission in time to combine it with the payload of the earlier transmission. </w:t>
      </w:r>
      <w:r w:rsidR="00F32286">
        <w:t xml:space="preserve">Thus, combining faces complexities, and hence sending only one transmission is conceptually much simpler. For the same timeline reasons, this one transmission must be the one that began earlier, </w:t>
      </w:r>
      <w:r w:rsidR="00FA0779">
        <w:t xml:space="preserve">as </w:t>
      </w:r>
      <w:r w:rsidR="00D27E01">
        <w:t xml:space="preserve">UE may not yet be aware of the later transmission. </w:t>
      </w:r>
    </w:p>
    <w:p w14:paraId="38282577" w14:textId="33241B0F" w:rsidR="006B0D5D" w:rsidRDefault="00C27130" w:rsidP="009219AC">
      <w:pPr>
        <w:jc w:val="both"/>
      </w:pPr>
      <w:r>
        <w:t>If the later transmission is semi-statically scheduled, then its presence is known when the earlier transmission is being prepar</w:t>
      </w:r>
      <w:r w:rsidR="00B000F4">
        <w:t>ed. Even in this case, if the combined payload is to be transmitted on the earlier transmission, the payload normally sent later would have to be prepared earlier. This is difficult for certain payloads such as P</w:t>
      </w:r>
      <w:r w:rsidR="00B43B67">
        <w:t>/SP</w:t>
      </w:r>
      <w:r w:rsidR="00B000F4">
        <w:t>-CSI</w:t>
      </w:r>
      <w:r w:rsidR="00EF60E7">
        <w:t xml:space="preserve"> </w:t>
      </w:r>
      <w:r w:rsidR="00B43B67">
        <w:t>report</w:t>
      </w:r>
      <w:r w:rsidR="00B000F4">
        <w:t xml:space="preserve"> </w:t>
      </w:r>
      <w:r w:rsidR="00B43B67">
        <w:t xml:space="preserve">which is to be based on a certain </w:t>
      </w:r>
      <w:r w:rsidR="00A10C58">
        <w:t xml:space="preserve">CSI-RS reception. It may be easier for certain payloads like SR, where the only impact is that the SR status reported is as of a little earlier time than would have happened without the overlap. </w:t>
      </w:r>
      <w:r w:rsidR="00A1458F">
        <w:t>On the other hand, if the combined payload is to be transmitted on the later transmission, then</w:t>
      </w:r>
      <w:r w:rsidR="007D1D28">
        <w:t>, if the earlie</w:t>
      </w:r>
      <w:r w:rsidR="00A77089">
        <w:t xml:space="preserve">r transmission is dynamic, </w:t>
      </w:r>
      <w:r w:rsidR="007D1D28">
        <w:t>the later semi</w:t>
      </w:r>
      <w:r w:rsidR="003319D3">
        <w:t>-</w:t>
      </w:r>
      <w:r w:rsidR="007D1D28">
        <w:t xml:space="preserve">static resource has to be assigned with enough capacity to accommodate all possible dynamic payloads that may be combined with it. </w:t>
      </w:r>
      <w:r w:rsidR="00760E66">
        <w:t>This may lead to heavy over-provisioning and under-utilization of the resource</w:t>
      </w:r>
      <w:r w:rsidR="00167FC9">
        <w:t xml:space="preserve"> assigned for the semi</w:t>
      </w:r>
      <w:r w:rsidR="003319D3">
        <w:t>-</w:t>
      </w:r>
      <w:r w:rsidR="00167FC9">
        <w:t>static transmissions</w:t>
      </w:r>
      <w:r w:rsidR="00760E66">
        <w:t>.</w:t>
      </w:r>
      <w:r w:rsidR="00C217B7">
        <w:t xml:space="preserve"> Thus, </w:t>
      </w:r>
      <w:r w:rsidR="006B0D5D">
        <w:t>it is preferable to have the earlier transmiss</w:t>
      </w:r>
      <w:r w:rsidR="00A22BC9">
        <w:t>io</w:t>
      </w:r>
      <w:bookmarkStart w:id="6" w:name="_GoBack"/>
      <w:bookmarkEnd w:id="6"/>
      <w:r w:rsidR="00A22BC9">
        <w:t xml:space="preserve">n carry the combined </w:t>
      </w:r>
      <w:proofErr w:type="gramStart"/>
      <w:r w:rsidR="00A22BC9">
        <w:t>payload, when</w:t>
      </w:r>
      <w:proofErr w:type="gramEnd"/>
      <w:r w:rsidR="00A22BC9">
        <w:t xml:space="preserve"> the lat</w:t>
      </w:r>
      <w:r w:rsidR="001577F4">
        <w:t>er payload consists of SR only.</w:t>
      </w:r>
      <w:r w:rsidR="00753BEC">
        <w:t xml:space="preserve"> </w:t>
      </w:r>
    </w:p>
    <w:p w14:paraId="0DAAA901" w14:textId="77777777" w:rsidR="006B0D5D" w:rsidRDefault="006B0D5D" w:rsidP="009219AC">
      <w:pPr>
        <w:jc w:val="both"/>
      </w:pPr>
      <w:r>
        <w:t>The above reasoning can be summarized in the following proposals:</w:t>
      </w:r>
    </w:p>
    <w:p w14:paraId="68156A09" w14:textId="3AAE66DF" w:rsidR="003E2CED" w:rsidRPr="001B7438" w:rsidRDefault="00587348" w:rsidP="001B7438">
      <w:pPr>
        <w:jc w:val="both"/>
        <w:rPr>
          <w:b/>
          <w:i/>
        </w:rPr>
      </w:pPr>
      <w:r w:rsidRPr="000F36E1">
        <w:rPr>
          <w:b/>
          <w:i/>
          <w:u w:val="single"/>
        </w:rPr>
        <w:t xml:space="preserve">Proposal </w:t>
      </w:r>
      <w:r w:rsidR="00A36DEA" w:rsidRPr="000F36E1">
        <w:rPr>
          <w:b/>
          <w:i/>
          <w:u w:val="single"/>
        </w:rPr>
        <w:t>1</w:t>
      </w:r>
      <w:r w:rsidRPr="000F36E1">
        <w:rPr>
          <w:b/>
          <w:i/>
          <w:u w:val="single"/>
        </w:rPr>
        <w:t>:</w:t>
      </w:r>
      <w:r w:rsidRPr="001C5A73">
        <w:rPr>
          <w:b/>
          <w:i/>
        </w:rPr>
        <w:t xml:space="preserve"> </w:t>
      </w:r>
      <w:r w:rsidR="00B409AC" w:rsidRPr="001C5A73">
        <w:rPr>
          <w:b/>
          <w:i/>
        </w:rPr>
        <w:t xml:space="preserve">If time-overlapping </w:t>
      </w:r>
      <w:r w:rsidR="00EF60E7">
        <w:rPr>
          <w:b/>
          <w:i/>
        </w:rPr>
        <w:t xml:space="preserve">PUCCH </w:t>
      </w:r>
      <w:r w:rsidR="00B409AC" w:rsidRPr="001C5A73">
        <w:rPr>
          <w:b/>
          <w:i/>
        </w:rPr>
        <w:t xml:space="preserve">transmissions have different start symbols, then </w:t>
      </w:r>
      <w:r w:rsidR="00F37E45" w:rsidRPr="001C5A73">
        <w:rPr>
          <w:b/>
          <w:i/>
        </w:rPr>
        <w:t xml:space="preserve">the </w:t>
      </w:r>
      <w:r w:rsidR="00EF60E7">
        <w:rPr>
          <w:b/>
          <w:i/>
        </w:rPr>
        <w:t>PUCCH with earlier starting symbol</w:t>
      </w:r>
      <w:r w:rsidR="00F37E45" w:rsidRPr="001C5A73">
        <w:rPr>
          <w:b/>
          <w:i/>
        </w:rPr>
        <w:t xml:space="preserve"> is transmitte</w:t>
      </w:r>
      <w:r w:rsidR="002C381A" w:rsidRPr="001C5A73">
        <w:rPr>
          <w:b/>
          <w:i/>
        </w:rPr>
        <w:t>d and the later one is dropped.</w:t>
      </w:r>
      <w:r w:rsidR="001577F4" w:rsidRPr="001C5A73">
        <w:rPr>
          <w:b/>
          <w:i/>
        </w:rPr>
        <w:t xml:space="preserve"> The only exception is when the later one is an SR</w:t>
      </w:r>
      <w:r w:rsidR="00CD2FE7" w:rsidRPr="001C5A73">
        <w:rPr>
          <w:b/>
          <w:i/>
        </w:rPr>
        <w:t xml:space="preserve"> occasion</w:t>
      </w:r>
      <w:r w:rsidR="001577F4" w:rsidRPr="001C5A73">
        <w:rPr>
          <w:b/>
          <w:i/>
        </w:rPr>
        <w:t xml:space="preserve">, in which case </w:t>
      </w:r>
      <w:r w:rsidR="00CD2FE7" w:rsidRPr="001C5A73">
        <w:rPr>
          <w:b/>
          <w:i/>
        </w:rPr>
        <w:t xml:space="preserve">it is treated just as if it had the same start symbol as the </w:t>
      </w:r>
      <w:r w:rsidR="00472DFA" w:rsidRPr="001C5A73">
        <w:rPr>
          <w:b/>
          <w:i/>
        </w:rPr>
        <w:t>earlier one</w:t>
      </w:r>
      <w:r w:rsidR="00A36DEA" w:rsidRPr="001C5A73">
        <w:rPr>
          <w:b/>
          <w:i/>
        </w:rPr>
        <w:t>.</w:t>
      </w:r>
    </w:p>
    <w:p w14:paraId="369F2E81" w14:textId="18F53CE0" w:rsidR="00B54A8F" w:rsidRDefault="00B54A8F" w:rsidP="001B7438">
      <w:pPr>
        <w:rPr>
          <w:b/>
        </w:rPr>
      </w:pPr>
      <w:bookmarkStart w:id="7" w:name="_Ref471549674"/>
      <w:r>
        <w:t xml:space="preserve">With the introduction of URLLC, </w:t>
      </w:r>
      <w:r w:rsidR="005A5C61">
        <w:t xml:space="preserve">the above </w:t>
      </w:r>
      <w:r w:rsidR="006473C0">
        <w:t>rules may prove insufficient, for example, as</w:t>
      </w:r>
      <w:r w:rsidR="005A5C61">
        <w:t xml:space="preserve"> we may consider early-terminating an ongoing transmission in order to enable a later but higher priority transmission. However, </w:t>
      </w:r>
      <w:r w:rsidR="006473C0">
        <w:t xml:space="preserve">to avoid overly complex rules and </w:t>
      </w:r>
      <w:r w:rsidR="005C05B4">
        <w:t>enable timely closing of remaining open issues, the above principles should suffice for eMBB transmissions.</w:t>
      </w:r>
    </w:p>
    <w:p w14:paraId="58CCC8BE" w14:textId="184EF9E5" w:rsidR="004361E0" w:rsidRDefault="004361E0" w:rsidP="004361E0">
      <w:pPr>
        <w:pStyle w:val="Heading2"/>
      </w:pPr>
      <w:r>
        <w:t xml:space="preserve">OCC design for PUCCH format 4 </w:t>
      </w:r>
    </w:p>
    <w:p w14:paraId="734B8856" w14:textId="172E13ED" w:rsidR="009448BE" w:rsidRDefault="009448BE" w:rsidP="009448BE">
      <w:pPr>
        <w:rPr>
          <w:rFonts w:eastAsiaTheme="minorHAnsi"/>
          <w:lang w:eastAsia="ja-JP"/>
        </w:rPr>
      </w:pPr>
      <w:r w:rsidRPr="009448BE">
        <w:rPr>
          <w:rFonts w:eastAsiaTheme="minorHAnsi"/>
          <w:lang w:eastAsia="ja-JP"/>
        </w:rPr>
        <w:t>The following was agreed in RAN1 #91</w:t>
      </w:r>
      <w:r>
        <w:rPr>
          <w:rFonts w:eastAsiaTheme="minorHAnsi"/>
          <w:lang w:eastAsia="ja-JP"/>
        </w:rPr>
        <w:t xml:space="preserve"> regarding the OCC for PUCCH format 4:</w:t>
      </w:r>
    </w:p>
    <w:p w14:paraId="4F05565B" w14:textId="77777777" w:rsidR="009448BE" w:rsidRPr="008F7AC2" w:rsidRDefault="009448BE" w:rsidP="009448BE">
      <w:pPr>
        <w:rPr>
          <w:kern w:val="2"/>
          <w:highlight w:val="green"/>
          <w:lang w:eastAsia="zh-CN"/>
        </w:rPr>
      </w:pPr>
      <w:r w:rsidRPr="008F7AC2">
        <w:rPr>
          <w:kern w:val="2"/>
          <w:highlight w:val="green"/>
          <w:lang w:eastAsia="zh-CN"/>
        </w:rPr>
        <w:t>Agreements:</w:t>
      </w:r>
    </w:p>
    <w:p w14:paraId="1ACECA30" w14:textId="032E67C5" w:rsidR="009448BE" w:rsidRDefault="009448BE" w:rsidP="00AF687F">
      <w:pPr>
        <w:rPr>
          <w:rFonts w:eastAsiaTheme="minorHAnsi"/>
          <w:lang w:eastAsia="ja-JP"/>
        </w:rPr>
      </w:pPr>
      <w:r w:rsidRPr="00AF687F">
        <w:rPr>
          <w:rFonts w:eastAsiaTheme="minorHAnsi"/>
          <w:lang w:eastAsia="ja-JP"/>
        </w:rPr>
        <w:t>The OCCs for PUCCH format 4 are supported as shown in the following table.</w:t>
      </w:r>
    </w:p>
    <w:p w14:paraId="264FA791" w14:textId="49D63DB4" w:rsidR="00AF687F" w:rsidRPr="00AF687F" w:rsidRDefault="00AF687F" w:rsidP="00AF687F">
      <w:pPr>
        <w:pStyle w:val="Caption"/>
        <w:jc w:val="center"/>
      </w:pPr>
      <w:r>
        <w:t xml:space="preserve">Table </w:t>
      </w:r>
      <w:fldSimple w:instr=" SEQ Table \* ARABIC ">
        <w:r>
          <w:rPr>
            <w:noProof/>
          </w:rPr>
          <w:t>1</w:t>
        </w:r>
      </w:fldSimple>
      <w:r>
        <w:rPr>
          <w:noProof/>
        </w:rPr>
        <w:t>:</w:t>
      </w:r>
      <w:r>
        <w:t xml:space="preserve"> OCC sequences for PUCCH format 4</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
        <w:gridCol w:w="4584"/>
        <w:gridCol w:w="4553"/>
      </w:tblGrid>
      <w:tr w:rsidR="009448BE" w:rsidRPr="001A0535" w14:paraId="529C7B75" w14:textId="77777777" w:rsidTr="00AF687F">
        <w:trPr>
          <w:jc w:val="center"/>
        </w:trPr>
        <w:tc>
          <w:tcPr>
            <w:tcW w:w="361" w:type="dxa"/>
            <w:vMerge w:val="restart"/>
            <w:shd w:val="clear" w:color="auto" w:fill="auto"/>
          </w:tcPr>
          <w:p w14:paraId="0A2F40D9" w14:textId="77777777" w:rsidR="009448BE" w:rsidRPr="00C844EE" w:rsidRDefault="009448BE" w:rsidP="00AF687F">
            <w:pPr>
              <w:pStyle w:val="TAH"/>
              <w:rPr>
                <w:rFonts w:eastAsia="Batang"/>
              </w:rPr>
            </w:pPr>
            <w:r w:rsidRPr="00C844EE">
              <w:rPr>
                <w:rFonts w:eastAsia="Batang"/>
              </w:rPr>
              <w:object w:dxaOrig="139" w:dyaOrig="240" w14:anchorId="69E1E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2pt" o:ole="">
                  <v:imagedata r:id="rId12" o:title=""/>
                </v:shape>
                <o:OLEObject Type="Embed" ProgID="Equation.3" ShapeID="_x0000_i1025" DrawAspect="Content" ObjectID="_1584544056" r:id="rId13"/>
              </w:object>
            </w:r>
          </w:p>
        </w:tc>
        <w:tc>
          <w:tcPr>
            <w:tcW w:w="9132" w:type="dxa"/>
            <w:gridSpan w:val="2"/>
            <w:tcBorders>
              <w:bottom w:val="nil"/>
            </w:tcBorders>
            <w:shd w:val="clear" w:color="auto" w:fill="auto"/>
          </w:tcPr>
          <w:p w14:paraId="51D77B27" w14:textId="77777777" w:rsidR="009448BE" w:rsidRPr="00C844EE" w:rsidRDefault="009448BE" w:rsidP="00AF687F">
            <w:pPr>
              <w:pStyle w:val="TAH"/>
              <w:rPr>
                <w:rFonts w:eastAsia="Batang"/>
              </w:rPr>
            </w:pPr>
            <w:r w:rsidRPr="00C844EE">
              <w:rPr>
                <w:rFonts w:eastAsia="Batang"/>
              </w:rPr>
              <w:object w:dxaOrig="260" w:dyaOrig="300" w14:anchorId="19F8698D">
                <v:shape id="_x0000_i1026" type="#_x0000_t75" style="width:13.4pt;height:13.85pt" o:ole="">
                  <v:imagedata r:id="rId14" o:title=""/>
                </v:shape>
                <o:OLEObject Type="Embed" ProgID="Equation.3" ShapeID="_x0000_i1026" DrawAspect="Content" ObjectID="_1584544057" r:id="rId15"/>
              </w:object>
            </w:r>
          </w:p>
        </w:tc>
      </w:tr>
      <w:tr w:rsidR="009448BE" w:rsidRPr="001A0535" w14:paraId="72104895" w14:textId="77777777" w:rsidTr="00AF687F">
        <w:trPr>
          <w:jc w:val="center"/>
        </w:trPr>
        <w:tc>
          <w:tcPr>
            <w:tcW w:w="361" w:type="dxa"/>
            <w:vMerge/>
            <w:shd w:val="clear" w:color="auto" w:fill="auto"/>
          </w:tcPr>
          <w:p w14:paraId="58390DBF" w14:textId="77777777" w:rsidR="009448BE" w:rsidRPr="00C844EE" w:rsidRDefault="009448BE" w:rsidP="00AF687F">
            <w:pPr>
              <w:pStyle w:val="TAH"/>
              <w:rPr>
                <w:rFonts w:eastAsia="Batang"/>
              </w:rPr>
            </w:pPr>
          </w:p>
        </w:tc>
        <w:tc>
          <w:tcPr>
            <w:tcW w:w="4571" w:type="dxa"/>
            <w:tcBorders>
              <w:top w:val="nil"/>
            </w:tcBorders>
            <w:shd w:val="clear" w:color="auto" w:fill="auto"/>
          </w:tcPr>
          <w:p w14:paraId="1FD134DA" w14:textId="77777777" w:rsidR="009448BE" w:rsidRPr="009F138B" w:rsidRDefault="009448BE" w:rsidP="00AF687F">
            <w:pPr>
              <w:pStyle w:val="TAH"/>
              <w:rPr>
                <w:rFonts w:eastAsia="Batang"/>
              </w:rPr>
            </w:pPr>
            <w:r w:rsidRPr="009F138B">
              <w:rPr>
                <w:rFonts w:eastAsia="Batang"/>
                <w:position w:val="-14"/>
              </w:rPr>
              <w:object w:dxaOrig="1260" w:dyaOrig="400" w14:anchorId="69F61139">
                <v:shape id="_x0000_i1027" type="#_x0000_t75" style="width:65.55pt;height:19.85pt" o:ole="">
                  <v:imagedata r:id="rId16" o:title=""/>
                </v:shape>
                <o:OLEObject Type="Embed" ProgID="Equation.3" ShapeID="_x0000_i1027" DrawAspect="Content" ObjectID="_1584544058" r:id="rId17"/>
              </w:object>
            </w:r>
          </w:p>
        </w:tc>
        <w:tc>
          <w:tcPr>
            <w:tcW w:w="4561" w:type="dxa"/>
            <w:tcBorders>
              <w:top w:val="nil"/>
            </w:tcBorders>
            <w:shd w:val="clear" w:color="auto" w:fill="FFFFFF"/>
          </w:tcPr>
          <w:p w14:paraId="37E54837" w14:textId="77777777" w:rsidR="009448BE" w:rsidRPr="009F138B" w:rsidRDefault="009448BE" w:rsidP="00AF687F">
            <w:pPr>
              <w:pStyle w:val="TAH"/>
              <w:rPr>
                <w:rFonts w:eastAsia="Batang"/>
              </w:rPr>
            </w:pPr>
            <w:r w:rsidRPr="009F138B">
              <w:rPr>
                <w:rFonts w:eastAsia="Batang"/>
                <w:position w:val="-14"/>
              </w:rPr>
              <w:object w:dxaOrig="1280" w:dyaOrig="400" w14:anchorId="1FFFB118">
                <v:shape id="_x0000_i1028" type="#_x0000_t75" style="width:65.55pt;height:19.85pt" o:ole="">
                  <v:imagedata r:id="rId18" o:title=""/>
                </v:shape>
                <o:OLEObject Type="Embed" ProgID="Equation.3" ShapeID="_x0000_i1028" DrawAspect="Content" ObjectID="_1584544059" r:id="rId19"/>
              </w:object>
            </w:r>
          </w:p>
        </w:tc>
      </w:tr>
      <w:tr w:rsidR="009448BE" w:rsidRPr="001A0535" w14:paraId="52519F14" w14:textId="77777777" w:rsidTr="00AF687F">
        <w:trPr>
          <w:jc w:val="center"/>
        </w:trPr>
        <w:tc>
          <w:tcPr>
            <w:tcW w:w="361" w:type="dxa"/>
            <w:shd w:val="clear" w:color="auto" w:fill="auto"/>
          </w:tcPr>
          <w:p w14:paraId="75BD7DD4" w14:textId="77777777" w:rsidR="009448BE" w:rsidRPr="00C844EE" w:rsidRDefault="009448BE" w:rsidP="00AF687F">
            <w:pPr>
              <w:pStyle w:val="TAC"/>
              <w:rPr>
                <w:rFonts w:eastAsia="Batang"/>
              </w:rPr>
            </w:pPr>
            <w:r w:rsidRPr="00C844EE">
              <w:rPr>
                <w:rFonts w:eastAsia="Batang"/>
              </w:rPr>
              <w:t>0</w:t>
            </w:r>
          </w:p>
        </w:tc>
        <w:tc>
          <w:tcPr>
            <w:tcW w:w="4571" w:type="dxa"/>
            <w:shd w:val="clear" w:color="auto" w:fill="auto"/>
          </w:tcPr>
          <w:p w14:paraId="0191180B" w14:textId="77777777" w:rsidR="009448BE" w:rsidRPr="00C844EE" w:rsidRDefault="009448BE" w:rsidP="00AF687F">
            <w:pPr>
              <w:pStyle w:val="TAC"/>
              <w:rPr>
                <w:rFonts w:eastAsia="Batang"/>
              </w:rPr>
            </w:pPr>
            <w:r w:rsidRPr="00C304FE">
              <w:rPr>
                <w:rFonts w:eastAsia="Batang"/>
                <w:position w:val="-8"/>
              </w:rPr>
              <w:object w:dxaOrig="4160" w:dyaOrig="300" w14:anchorId="2F39A316">
                <v:shape id="_x0000_i1029" type="#_x0000_t75" style="width:202.6pt;height:13.85pt" o:ole="">
                  <v:imagedata r:id="rId20" o:title=""/>
                </v:shape>
                <o:OLEObject Type="Embed" ProgID="Equation.3" ShapeID="_x0000_i1029" DrawAspect="Content" ObjectID="_1584544060" r:id="rId21"/>
              </w:object>
            </w:r>
          </w:p>
        </w:tc>
        <w:tc>
          <w:tcPr>
            <w:tcW w:w="4561" w:type="dxa"/>
            <w:shd w:val="clear" w:color="auto" w:fill="FFFFFF"/>
          </w:tcPr>
          <w:p w14:paraId="3654125F" w14:textId="77777777" w:rsidR="009448BE" w:rsidRPr="00C844EE" w:rsidRDefault="009448BE" w:rsidP="00AF687F">
            <w:pPr>
              <w:pStyle w:val="TAC"/>
              <w:rPr>
                <w:rFonts w:eastAsia="Batang"/>
              </w:rPr>
            </w:pPr>
            <w:r w:rsidRPr="00F27CE4">
              <w:rPr>
                <w:rFonts w:eastAsia="Batang"/>
                <w:position w:val="-8"/>
              </w:rPr>
              <w:object w:dxaOrig="4160" w:dyaOrig="300" w14:anchorId="513253C4">
                <v:shape id="_x0000_i1030" type="#_x0000_t75" style="width:205.85pt;height:13.85pt" o:ole="">
                  <v:imagedata r:id="rId22" o:title=""/>
                </v:shape>
                <o:OLEObject Type="Embed" ProgID="Equation.3" ShapeID="_x0000_i1030" DrawAspect="Content" ObjectID="_1584544061" r:id="rId23"/>
              </w:object>
            </w:r>
          </w:p>
        </w:tc>
      </w:tr>
      <w:tr w:rsidR="009448BE" w:rsidRPr="001A0535" w14:paraId="5CAA0FEC" w14:textId="77777777" w:rsidTr="00AF687F">
        <w:trPr>
          <w:jc w:val="center"/>
        </w:trPr>
        <w:tc>
          <w:tcPr>
            <w:tcW w:w="361" w:type="dxa"/>
            <w:shd w:val="clear" w:color="auto" w:fill="auto"/>
          </w:tcPr>
          <w:p w14:paraId="20509C08" w14:textId="77777777" w:rsidR="009448BE" w:rsidRPr="00C844EE" w:rsidRDefault="009448BE" w:rsidP="00AF687F">
            <w:pPr>
              <w:pStyle w:val="TAC"/>
              <w:rPr>
                <w:rFonts w:eastAsia="Batang"/>
              </w:rPr>
            </w:pPr>
            <w:r w:rsidRPr="00C844EE">
              <w:rPr>
                <w:rFonts w:eastAsia="Batang"/>
              </w:rPr>
              <w:t>1</w:t>
            </w:r>
          </w:p>
        </w:tc>
        <w:tc>
          <w:tcPr>
            <w:tcW w:w="4571" w:type="dxa"/>
            <w:shd w:val="clear" w:color="auto" w:fill="auto"/>
            <w:vAlign w:val="center"/>
          </w:tcPr>
          <w:p w14:paraId="4F7EA99C" w14:textId="77777777" w:rsidR="009448BE" w:rsidRPr="00C844EE" w:rsidRDefault="009448BE" w:rsidP="00AF687F">
            <w:pPr>
              <w:pStyle w:val="TAC"/>
              <w:rPr>
                <w:rFonts w:eastAsia="Batang"/>
              </w:rPr>
            </w:pPr>
            <w:r w:rsidRPr="00C304FE">
              <w:rPr>
                <w:rFonts w:eastAsia="Batang"/>
                <w:position w:val="-8"/>
              </w:rPr>
              <w:object w:dxaOrig="4480" w:dyaOrig="300" w14:anchorId="12C458B4">
                <v:shape id="_x0000_i1031" type="#_x0000_t75" style="width:218.3pt;height:13.85pt" o:ole="">
                  <v:imagedata r:id="rId24" o:title=""/>
                </v:shape>
                <o:OLEObject Type="Embed" ProgID="Equation.3" ShapeID="_x0000_i1031" DrawAspect="Content" ObjectID="_1584544062" r:id="rId25"/>
              </w:object>
            </w:r>
          </w:p>
        </w:tc>
        <w:tc>
          <w:tcPr>
            <w:tcW w:w="4561" w:type="dxa"/>
            <w:shd w:val="clear" w:color="auto" w:fill="FFFFFF"/>
          </w:tcPr>
          <w:p w14:paraId="493DA32F" w14:textId="77777777" w:rsidR="009448BE" w:rsidRPr="00C844EE" w:rsidRDefault="009448BE" w:rsidP="00AF687F">
            <w:pPr>
              <w:pStyle w:val="TAC"/>
              <w:rPr>
                <w:rFonts w:eastAsia="Batang"/>
              </w:rPr>
            </w:pPr>
            <w:r w:rsidRPr="00C304FE">
              <w:rPr>
                <w:rFonts w:eastAsia="Batang"/>
                <w:position w:val="-10"/>
              </w:rPr>
              <w:object w:dxaOrig="4340" w:dyaOrig="320" w14:anchorId="118BA458">
                <v:shape id="_x0000_i1032" type="#_x0000_t75" style="width:213.7pt;height:15.7pt" o:ole="">
                  <v:imagedata r:id="rId26" o:title=""/>
                </v:shape>
                <o:OLEObject Type="Embed" ProgID="Equation.3" ShapeID="_x0000_i1032" DrawAspect="Content" ObjectID="_1584544063" r:id="rId27"/>
              </w:object>
            </w:r>
          </w:p>
        </w:tc>
      </w:tr>
      <w:tr w:rsidR="009448BE" w:rsidRPr="001A0535" w14:paraId="7629BAB3" w14:textId="77777777" w:rsidTr="00AF687F">
        <w:trPr>
          <w:jc w:val="center"/>
        </w:trPr>
        <w:tc>
          <w:tcPr>
            <w:tcW w:w="361" w:type="dxa"/>
            <w:shd w:val="clear" w:color="auto" w:fill="auto"/>
          </w:tcPr>
          <w:p w14:paraId="0331C660" w14:textId="77777777" w:rsidR="009448BE" w:rsidRPr="00C844EE" w:rsidRDefault="009448BE" w:rsidP="00AF687F">
            <w:pPr>
              <w:pStyle w:val="TAC"/>
              <w:rPr>
                <w:rFonts w:eastAsia="Batang"/>
              </w:rPr>
            </w:pPr>
            <w:r w:rsidRPr="00C844EE">
              <w:rPr>
                <w:rFonts w:eastAsia="Batang"/>
              </w:rPr>
              <w:t>2</w:t>
            </w:r>
          </w:p>
        </w:tc>
        <w:tc>
          <w:tcPr>
            <w:tcW w:w="4571" w:type="dxa"/>
            <w:shd w:val="clear" w:color="auto" w:fill="auto"/>
          </w:tcPr>
          <w:p w14:paraId="27940B19" w14:textId="77777777" w:rsidR="009448BE" w:rsidRPr="00C844EE" w:rsidRDefault="009448BE" w:rsidP="00AF687F">
            <w:pPr>
              <w:pStyle w:val="TAC"/>
              <w:rPr>
                <w:rFonts w:eastAsia="Batang"/>
              </w:rPr>
            </w:pPr>
            <w:r w:rsidRPr="00C844EE">
              <w:rPr>
                <w:rFonts w:eastAsia="Batang"/>
              </w:rPr>
              <w:t>-</w:t>
            </w:r>
          </w:p>
        </w:tc>
        <w:tc>
          <w:tcPr>
            <w:tcW w:w="4561" w:type="dxa"/>
            <w:shd w:val="clear" w:color="auto" w:fill="FFFFFF"/>
          </w:tcPr>
          <w:p w14:paraId="757A76BA" w14:textId="77777777" w:rsidR="009448BE" w:rsidRPr="00C844EE" w:rsidRDefault="009448BE" w:rsidP="00AF687F">
            <w:pPr>
              <w:pStyle w:val="TAC"/>
              <w:rPr>
                <w:rFonts w:eastAsia="Batang"/>
              </w:rPr>
            </w:pPr>
            <w:r w:rsidRPr="00F27CE4">
              <w:rPr>
                <w:rFonts w:eastAsia="Batang"/>
                <w:position w:val="-8"/>
              </w:rPr>
              <w:object w:dxaOrig="4140" w:dyaOrig="300" w14:anchorId="352C8B3A">
                <v:shape id="_x0000_i1033" type="#_x0000_t75" style="width:205.85pt;height:13.85pt" o:ole="">
                  <v:imagedata r:id="rId28" o:title=""/>
                </v:shape>
                <o:OLEObject Type="Embed" ProgID="Equation.3" ShapeID="_x0000_i1033" DrawAspect="Content" ObjectID="_1584544064" r:id="rId29"/>
              </w:object>
            </w:r>
          </w:p>
        </w:tc>
      </w:tr>
      <w:tr w:rsidR="009448BE" w:rsidRPr="001A0535" w14:paraId="749F7383" w14:textId="77777777" w:rsidTr="00AF687F">
        <w:trPr>
          <w:jc w:val="center"/>
        </w:trPr>
        <w:tc>
          <w:tcPr>
            <w:tcW w:w="361" w:type="dxa"/>
            <w:shd w:val="clear" w:color="auto" w:fill="auto"/>
          </w:tcPr>
          <w:p w14:paraId="39EC4C0E" w14:textId="77777777" w:rsidR="009448BE" w:rsidRPr="00C844EE" w:rsidRDefault="009448BE" w:rsidP="00AF687F">
            <w:pPr>
              <w:pStyle w:val="TAC"/>
              <w:rPr>
                <w:rFonts w:eastAsia="Batang"/>
              </w:rPr>
            </w:pPr>
            <w:r w:rsidRPr="00C844EE">
              <w:rPr>
                <w:rFonts w:eastAsia="Batang"/>
              </w:rPr>
              <w:t>3</w:t>
            </w:r>
          </w:p>
        </w:tc>
        <w:tc>
          <w:tcPr>
            <w:tcW w:w="4571" w:type="dxa"/>
            <w:shd w:val="clear" w:color="auto" w:fill="auto"/>
          </w:tcPr>
          <w:p w14:paraId="392E85A2" w14:textId="77777777" w:rsidR="009448BE" w:rsidRPr="00C844EE" w:rsidRDefault="009448BE" w:rsidP="00AF687F">
            <w:pPr>
              <w:pStyle w:val="TAC"/>
              <w:rPr>
                <w:rFonts w:eastAsia="Batang"/>
              </w:rPr>
            </w:pPr>
            <w:r w:rsidRPr="00C844EE">
              <w:rPr>
                <w:rFonts w:eastAsia="Batang"/>
              </w:rPr>
              <w:t>-</w:t>
            </w:r>
          </w:p>
        </w:tc>
        <w:tc>
          <w:tcPr>
            <w:tcW w:w="4561" w:type="dxa"/>
            <w:shd w:val="clear" w:color="auto" w:fill="FFFFFF"/>
          </w:tcPr>
          <w:p w14:paraId="48C97BCE" w14:textId="77777777" w:rsidR="009448BE" w:rsidRPr="00C844EE" w:rsidRDefault="009448BE" w:rsidP="00AF687F">
            <w:pPr>
              <w:pStyle w:val="TAC"/>
              <w:rPr>
                <w:rFonts w:eastAsia="Batang"/>
              </w:rPr>
            </w:pPr>
            <w:r w:rsidRPr="00C304FE">
              <w:rPr>
                <w:rFonts w:eastAsia="Batang"/>
                <w:position w:val="-10"/>
              </w:rPr>
              <w:object w:dxaOrig="4340" w:dyaOrig="320" w14:anchorId="08E5FFF3">
                <v:shape id="_x0000_i1034" type="#_x0000_t75" style="width:3in;height:15.7pt" o:ole="">
                  <v:imagedata r:id="rId30" o:title=""/>
                </v:shape>
                <o:OLEObject Type="Embed" ProgID="Equation.3" ShapeID="_x0000_i1034" DrawAspect="Content" ObjectID="_1584544065" r:id="rId31"/>
              </w:object>
            </w:r>
          </w:p>
        </w:tc>
      </w:tr>
    </w:tbl>
    <w:p w14:paraId="7C55C502" w14:textId="77777777" w:rsidR="00AF687F" w:rsidRDefault="00AF687F" w:rsidP="009A276B">
      <w:pPr>
        <w:rPr>
          <w:b/>
        </w:rPr>
      </w:pPr>
    </w:p>
    <w:p w14:paraId="0444B392" w14:textId="6C904C24" w:rsidR="007E78AC" w:rsidRDefault="00A75550" w:rsidP="007E78AC">
      <w:pPr>
        <w:pStyle w:val="Heading3"/>
      </w:pPr>
      <w:r>
        <w:lastRenderedPageBreak/>
        <w:t>Issue</w:t>
      </w:r>
      <w:r w:rsidR="0022218F">
        <w:t xml:space="preserve"> with DFT </w:t>
      </w:r>
      <w:r w:rsidR="007E78AC">
        <w:t>OCC</w:t>
      </w:r>
      <w:r>
        <w:t xml:space="preserve"> for PUCCH format 4</w:t>
      </w:r>
      <w:r w:rsidR="007E78AC">
        <w:t xml:space="preserve"> </w:t>
      </w:r>
      <w:r w:rsidR="0022218F">
        <w:t xml:space="preserve">when </w:t>
      </w:r>
      <w:r w:rsidR="0022218F" w:rsidRPr="009F138B">
        <w:rPr>
          <w:rFonts w:eastAsia="Batang"/>
          <w:position w:val="-14"/>
        </w:rPr>
        <w:object w:dxaOrig="1280" w:dyaOrig="400" w14:anchorId="46229C56">
          <v:shape id="_x0000_i1035" type="#_x0000_t75" style="width:65.55pt;height:19.85pt" o:ole="">
            <v:imagedata r:id="rId18" o:title=""/>
          </v:shape>
          <o:OLEObject Type="Embed" ProgID="Equation.3" ShapeID="_x0000_i1035" DrawAspect="Content" ObjectID="_1584544066" r:id="rId32"/>
        </w:object>
      </w:r>
      <w:r w:rsidR="007E78AC">
        <w:t xml:space="preserve"> </w:t>
      </w:r>
    </w:p>
    <w:p w14:paraId="41055D41" w14:textId="1A1397CE" w:rsidR="009A276B" w:rsidRDefault="009448BE" w:rsidP="005D0235">
      <w:pPr>
        <w:jc w:val="both"/>
        <w:rPr>
          <w:rFonts w:eastAsia="MS Mincho"/>
          <w:lang w:eastAsia="ja-JP"/>
        </w:rPr>
      </w:pPr>
      <w:r w:rsidRPr="009448BE">
        <w:rPr>
          <w:rFonts w:eastAsiaTheme="minorHAnsi"/>
          <w:lang w:eastAsia="ja-JP"/>
        </w:rPr>
        <w:t xml:space="preserve">One issue </w:t>
      </w:r>
      <w:r>
        <w:rPr>
          <w:rFonts w:eastAsiaTheme="minorHAnsi"/>
          <w:lang w:eastAsia="ja-JP"/>
        </w:rPr>
        <w:t xml:space="preserve">of the agreed OCC sequences with UE multiplexing capacity 4 is that, when used in combination with pi/2 BPSK modulation, Sequence 0 and Sequence 2 may </w:t>
      </w:r>
      <w:r>
        <w:rPr>
          <w:rFonts w:eastAsia="MS Mincho"/>
          <w:lang w:eastAsia="ja-JP"/>
        </w:rPr>
        <w:t>destroy the phase continuity between adjacent OCC symbols</w:t>
      </w:r>
      <w:r w:rsidR="009A276B">
        <w:rPr>
          <w:rFonts w:eastAsia="MS Mincho"/>
          <w:lang w:eastAsia="ja-JP"/>
        </w:rPr>
        <w:t>, and, hence, increase the PAPR</w:t>
      </w:r>
      <w:r>
        <w:rPr>
          <w:rFonts w:eastAsia="MS Mincho"/>
          <w:lang w:eastAsia="ja-JP"/>
        </w:rPr>
        <w:t xml:space="preserve">. </w:t>
      </w:r>
      <w:r w:rsidR="009A276B">
        <w:rPr>
          <w:rFonts w:eastAsia="MS Mincho"/>
          <w:lang w:eastAsia="ja-JP"/>
        </w:rPr>
        <w:t>And a</w:t>
      </w:r>
      <w:r>
        <w:rPr>
          <w:rFonts w:eastAsia="MS Mincho"/>
          <w:lang w:eastAsia="ja-JP"/>
        </w:rPr>
        <w:t>s we discussed in the previous contribution</w:t>
      </w:r>
      <w:r w:rsidR="00E67D5F">
        <w:rPr>
          <w:rFonts w:eastAsia="MS Mincho"/>
          <w:lang w:eastAsia="ja-JP"/>
        </w:rPr>
        <w:t xml:space="preserve"> [1</w:t>
      </w:r>
      <w:r w:rsidR="00090168">
        <w:rPr>
          <w:rFonts w:eastAsia="MS Mincho"/>
          <w:lang w:eastAsia="ja-JP"/>
        </w:rPr>
        <w:t>]</w:t>
      </w:r>
      <w:r w:rsidR="009A276B">
        <w:rPr>
          <w:rFonts w:eastAsia="MS Mincho"/>
          <w:lang w:eastAsia="ja-JP"/>
        </w:rPr>
        <w:t xml:space="preserve">, it does not matter whether the pi/2 phase rotation is applied before or after the OCC spreading. A closer look at the </w:t>
      </w:r>
      <w:r w:rsidR="00AF687F">
        <w:rPr>
          <w:rFonts w:eastAsia="MS Mincho"/>
          <w:lang w:eastAsia="ja-JP"/>
        </w:rPr>
        <w:t xml:space="preserve">PAPRs for the </w:t>
      </w:r>
      <w:r w:rsidR="009A276B">
        <w:rPr>
          <w:rFonts w:eastAsia="MS Mincho"/>
          <w:lang w:eastAsia="ja-JP"/>
        </w:rPr>
        <w:t xml:space="preserve">four OCC sequences </w:t>
      </w:r>
      <w:r w:rsidR="00AF687F">
        <w:rPr>
          <w:rFonts w:eastAsia="MS Mincho"/>
          <w:lang w:eastAsia="ja-JP"/>
        </w:rPr>
        <w:t>suggest that the OCC Sequence 0 have a maximum PAPR of 3.7 dB, and is 2 dB larger than the PAPRs of the Sequence 1 and Sequence 3. Furthermore, the PAPR of Sequence 0 with pi/2 BPSK is only 0.8 dB better than QPSK (see Fig</w:t>
      </w:r>
      <w:r w:rsidR="00EE27E9">
        <w:rPr>
          <w:rFonts w:eastAsia="MS Mincho"/>
          <w:lang w:eastAsia="ja-JP"/>
        </w:rPr>
        <w:t>ure</w:t>
      </w:r>
      <w:r w:rsidR="00AF687F">
        <w:rPr>
          <w:rFonts w:eastAsia="MS Mincho"/>
          <w:lang w:eastAsia="ja-JP"/>
        </w:rPr>
        <w:t xml:space="preserve"> </w:t>
      </w:r>
      <w:r w:rsidR="00EE27E9">
        <w:rPr>
          <w:rFonts w:eastAsia="MS Mincho"/>
          <w:lang w:eastAsia="ja-JP"/>
        </w:rPr>
        <w:t>2</w:t>
      </w:r>
      <w:r w:rsidR="00AF687F">
        <w:rPr>
          <w:rFonts w:eastAsia="MS Mincho"/>
          <w:lang w:eastAsia="ja-JP"/>
        </w:rPr>
        <w:t>)</w:t>
      </w:r>
      <w:r w:rsidR="009A276B">
        <w:rPr>
          <w:rFonts w:eastAsia="MS Mincho"/>
          <w:lang w:eastAsia="ja-JP"/>
        </w:rPr>
        <w:t>.</w:t>
      </w:r>
      <w:r w:rsidR="00452E21">
        <w:rPr>
          <w:rFonts w:eastAsia="MS Mincho"/>
          <w:lang w:eastAsia="ja-JP"/>
        </w:rPr>
        <w:t xml:space="preserve"> </w:t>
      </w:r>
    </w:p>
    <w:p w14:paraId="20F9BFAD" w14:textId="20F3ED9A" w:rsidR="007E78AC" w:rsidRDefault="007E78AC" w:rsidP="00AF687F">
      <w:r>
        <w:t>Similar observation applies for the cubic metric</w:t>
      </w:r>
      <w:r w:rsidR="00A75550">
        <w:t xml:space="preserve"> (CM)</w:t>
      </w:r>
      <w:r>
        <w:t xml:space="preserve">.  </w:t>
      </w:r>
      <w:r w:rsidR="00A75550">
        <w:t xml:space="preserve">The maximum CM </w:t>
      </w:r>
      <w:r w:rsidR="00697C0B">
        <w:t xml:space="preserve">of OCC sequence 0 is 1.5 dB, which is about 1.3 dB worse than the maximum CM of OCC sequence 1 and OCC sequence 3. </w:t>
      </w:r>
      <w:r w:rsidR="00254040">
        <w:rPr>
          <w:lang w:val="en-GB"/>
        </w:rPr>
        <w:t>The cubic metric is calculated according to [</w:t>
      </w:r>
      <w:r w:rsidR="007C42BF">
        <w:rPr>
          <w:lang w:val="en-GB"/>
        </w:rPr>
        <w:t>2</w:t>
      </w:r>
      <w:r w:rsidR="00254040">
        <w:rPr>
          <w:lang w:val="en-GB"/>
        </w:rPr>
        <w:t>] with an IFFT size of 2048.</w:t>
      </w:r>
    </w:p>
    <w:p w14:paraId="55A85871" w14:textId="7C873229" w:rsidR="00920BC5" w:rsidRPr="00920BC5" w:rsidRDefault="00920BC5" w:rsidP="00697C0B">
      <w:pPr>
        <w:rPr>
          <w:b/>
        </w:rPr>
      </w:pPr>
      <w:r>
        <w:rPr>
          <w:b/>
          <w:i/>
          <w:u w:val="single"/>
        </w:rPr>
        <w:t>Observation 1:</w:t>
      </w:r>
      <w:r>
        <w:rPr>
          <w:b/>
          <w:i/>
        </w:rPr>
        <w:t xml:space="preserve"> Using the capacity-4 pre</w:t>
      </w:r>
      <w:r w:rsidR="00705D61">
        <w:rPr>
          <w:b/>
          <w:i/>
        </w:rPr>
        <w:t>-</w:t>
      </w:r>
      <w:r>
        <w:rPr>
          <w:b/>
          <w:i/>
        </w:rPr>
        <w:t xml:space="preserve">DFT OCC code agreed in RAN1 91, with pi/2-BPSK modulation, the PAPR of OCC Sequence 0 is 2 dB larger than that of Sequences 1 and 3, and is only 0.8 dB smaller than that of QPSK. </w:t>
      </w:r>
    </w:p>
    <w:p w14:paraId="05CC385C" w14:textId="25583A4A" w:rsidR="00697C0B" w:rsidRDefault="00697C0B" w:rsidP="00697C0B">
      <w:pPr>
        <w:rPr>
          <w:b/>
        </w:rPr>
      </w:pPr>
      <w:r>
        <w:rPr>
          <w:b/>
          <w:i/>
          <w:u w:val="single"/>
        </w:rPr>
        <w:t>Observation 2:</w:t>
      </w:r>
      <w:r>
        <w:rPr>
          <w:b/>
          <w:i/>
        </w:rPr>
        <w:t xml:space="preserve"> Using the capacity-4 pre</w:t>
      </w:r>
      <w:r w:rsidR="00705D61">
        <w:rPr>
          <w:b/>
          <w:i/>
        </w:rPr>
        <w:t>-</w:t>
      </w:r>
      <w:r>
        <w:rPr>
          <w:b/>
          <w:i/>
        </w:rPr>
        <w:t xml:space="preserve">DFT OCC code agreed in RAN1 91, with pi/2-BPSK modulation, the </w:t>
      </w:r>
      <w:r w:rsidR="006932B2">
        <w:rPr>
          <w:b/>
          <w:i/>
        </w:rPr>
        <w:t>CM</w:t>
      </w:r>
      <w:r>
        <w:rPr>
          <w:b/>
          <w:i/>
        </w:rPr>
        <w:t xml:space="preserve"> of OCC Sequence 0 is </w:t>
      </w:r>
      <w:r w:rsidR="006932B2">
        <w:rPr>
          <w:b/>
          <w:i/>
        </w:rPr>
        <w:t>1.3</w:t>
      </w:r>
      <w:r>
        <w:rPr>
          <w:b/>
          <w:i/>
        </w:rPr>
        <w:t xml:space="preserve"> dB larger than that of Sequences 1 and 3. </w:t>
      </w:r>
    </w:p>
    <w:p w14:paraId="343E6CD3" w14:textId="77777777" w:rsidR="00697C0B" w:rsidRPr="007E78AC" w:rsidRDefault="00697C0B" w:rsidP="00AF687F"/>
    <w:p w14:paraId="495AC58E" w14:textId="03148BDF" w:rsidR="00A327BE" w:rsidRDefault="00A327BE" w:rsidP="007E78AC">
      <w:pPr>
        <w:jc w:val="center"/>
        <w:rPr>
          <w:b/>
          <w:lang w:eastAsia="zh-CN"/>
        </w:rPr>
      </w:pPr>
      <w:r>
        <w:rPr>
          <w:noProof/>
        </w:rPr>
        <w:drawing>
          <wp:inline distT="0" distB="0" distL="0" distR="0" wp14:anchorId="1DD6F481" wp14:editId="58516E35">
            <wp:extent cx="5250098" cy="3129148"/>
            <wp:effectExtent l="0" t="0" r="8255" b="0"/>
            <wp:docPr id="2" name="Picture 2" descr="image001">
              <a:extLst xmlns:a="http://schemas.openxmlformats.org/drawingml/2006/main">
                <a:ext uri="{FF2B5EF4-FFF2-40B4-BE49-F238E27FC236}">
                  <a16:creationId xmlns:a16="http://schemas.microsoft.com/office/drawing/2014/main" id="{3FF66359-0B6D-4194-BED3-390B442845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image001">
                      <a:extLst>
                        <a:ext uri="{FF2B5EF4-FFF2-40B4-BE49-F238E27FC236}">
                          <a16:creationId xmlns:a16="http://schemas.microsoft.com/office/drawing/2014/main" id="{3FF66359-0B6D-4194-BED3-390B442845E1}"/>
                        </a:ext>
                      </a:extLst>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75195" cy="3144106"/>
                    </a:xfrm>
                    <a:prstGeom prst="rect">
                      <a:avLst/>
                    </a:prstGeom>
                    <a:noFill/>
                    <a:ln>
                      <a:noFill/>
                    </a:ln>
                    <a:extLst/>
                  </pic:spPr>
                </pic:pic>
              </a:graphicData>
            </a:graphic>
          </wp:inline>
        </w:drawing>
      </w:r>
    </w:p>
    <w:p w14:paraId="5F08650A" w14:textId="1B925B50" w:rsidR="00142D3E" w:rsidRPr="00522565" w:rsidRDefault="00A327BE" w:rsidP="00522565">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2</w:t>
      </w:r>
      <w:r w:rsidRPr="004D5E14">
        <w:rPr>
          <w:b/>
          <w:noProof/>
        </w:rPr>
        <w:fldChar w:fldCharType="end"/>
      </w:r>
      <w:r w:rsidRPr="004D5E14">
        <w:rPr>
          <w:b/>
        </w:rPr>
        <w:t xml:space="preserve">: </w:t>
      </w:r>
      <w:r>
        <w:rPr>
          <w:b/>
        </w:rPr>
        <w:t xml:space="preserve">PAPR comparison for OCC sequences </w:t>
      </w:r>
      <w:r w:rsidR="008B4204">
        <w:rPr>
          <w:b/>
        </w:rPr>
        <w:t>in Table 1</w:t>
      </w:r>
    </w:p>
    <w:p w14:paraId="46E7C285" w14:textId="4D73409B" w:rsidR="007D25EC" w:rsidRDefault="007D25EC" w:rsidP="007D25EC">
      <w:pPr>
        <w:pStyle w:val="Heading3"/>
      </w:pPr>
      <w:r>
        <w:t xml:space="preserve">New OCC for PUCCH format 4 when </w:t>
      </w:r>
      <w:r w:rsidRPr="009F138B">
        <w:rPr>
          <w:rFonts w:eastAsia="Batang"/>
          <w:position w:val="-14"/>
        </w:rPr>
        <w:object w:dxaOrig="1280" w:dyaOrig="400" w14:anchorId="17F902A9">
          <v:shape id="_x0000_i1036" type="#_x0000_t75" style="width:65.55pt;height:19.85pt" o:ole="">
            <v:imagedata r:id="rId18" o:title=""/>
          </v:shape>
          <o:OLEObject Type="Embed" ProgID="Equation.3" ShapeID="_x0000_i1036" DrawAspect="Content" ObjectID="_1584544067" r:id="rId34"/>
        </w:object>
      </w:r>
      <w:r>
        <w:t xml:space="preserve"> </w:t>
      </w:r>
    </w:p>
    <w:p w14:paraId="082EB31A" w14:textId="730F3919" w:rsidR="00142D3E" w:rsidRPr="00522565" w:rsidRDefault="00AF687F" w:rsidP="00522565">
      <w:pPr>
        <w:jc w:val="both"/>
      </w:pPr>
      <w:r w:rsidRPr="00AF687F">
        <w:t>Based on th</w:t>
      </w:r>
      <w:r w:rsidR="007D25EC">
        <w:t>e</w:t>
      </w:r>
      <w:r w:rsidRPr="00AF687F">
        <w:t xml:space="preserve"> observation</w:t>
      </w:r>
      <w:r w:rsidR="007D25EC">
        <w:t>s in the previous</w:t>
      </w:r>
      <w:r w:rsidRPr="00AF687F">
        <w:t xml:space="preserve">, </w:t>
      </w:r>
      <w:r>
        <w:t>we propose to replace the OCC sequence 0 and 2 (that ha</w:t>
      </w:r>
      <w:r w:rsidR="00343030">
        <w:t>ve</w:t>
      </w:r>
      <w:r>
        <w:t xml:space="preserve"> worse PAPR performance) with two new OCC sequences shown in Table </w:t>
      </w:r>
      <w:r w:rsidR="001C58C5">
        <w:t>2</w:t>
      </w:r>
      <w:r>
        <w:t xml:space="preserve">. </w:t>
      </w:r>
    </w:p>
    <w:p w14:paraId="79A50868" w14:textId="3CE5AE1B" w:rsidR="00124096" w:rsidRPr="00F94C48" w:rsidRDefault="00124096" w:rsidP="00124096">
      <w:pPr>
        <w:jc w:val="center"/>
        <w:rPr>
          <w:b/>
        </w:rPr>
      </w:pPr>
      <w:r w:rsidRPr="00F94C48">
        <w:rPr>
          <w:b/>
        </w:rPr>
        <w:t>Table 2</w:t>
      </w:r>
      <w:r w:rsidRPr="00F94C48">
        <w:rPr>
          <w:b/>
          <w:noProof/>
        </w:rPr>
        <w:t>:</w:t>
      </w:r>
      <w:r w:rsidRPr="00F94C48">
        <w:rPr>
          <w:b/>
        </w:rPr>
        <w:t xml:space="preserve"> </w:t>
      </w:r>
      <w:r>
        <w:rPr>
          <w:b/>
        </w:rPr>
        <w:t>New OCCs for PUCCH format 4 with UE multiplexing capacity 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
        <w:gridCol w:w="5389"/>
      </w:tblGrid>
      <w:tr w:rsidR="00124096" w:rsidRPr="001A0535" w14:paraId="154BE5FA" w14:textId="77777777" w:rsidTr="00254040">
        <w:trPr>
          <w:jc w:val="center"/>
        </w:trPr>
        <w:tc>
          <w:tcPr>
            <w:tcW w:w="366" w:type="dxa"/>
            <w:tcBorders>
              <w:top w:val="single" w:sz="4" w:space="0" w:color="auto"/>
            </w:tcBorders>
            <w:shd w:val="clear" w:color="auto" w:fill="auto"/>
          </w:tcPr>
          <w:p w14:paraId="4B407165" w14:textId="77777777" w:rsidR="00124096" w:rsidRPr="00C844EE" w:rsidRDefault="00124096" w:rsidP="00254040">
            <w:pPr>
              <w:pStyle w:val="TAH"/>
              <w:rPr>
                <w:rFonts w:eastAsia="Batang"/>
              </w:rPr>
            </w:pPr>
          </w:p>
        </w:tc>
        <w:tc>
          <w:tcPr>
            <w:tcW w:w="5389" w:type="dxa"/>
            <w:tcBorders>
              <w:top w:val="single" w:sz="4" w:space="0" w:color="auto"/>
            </w:tcBorders>
            <w:shd w:val="clear" w:color="auto" w:fill="FFFFFF"/>
          </w:tcPr>
          <w:p w14:paraId="024B1406" w14:textId="77777777" w:rsidR="00124096" w:rsidRPr="009F138B" w:rsidRDefault="00124096" w:rsidP="00254040">
            <w:pPr>
              <w:pStyle w:val="TAH"/>
              <w:rPr>
                <w:rFonts w:eastAsia="Batang"/>
              </w:rPr>
            </w:pPr>
            <w:r w:rsidRPr="009F138B">
              <w:rPr>
                <w:rFonts w:eastAsia="Batang"/>
                <w:position w:val="-14"/>
              </w:rPr>
              <w:object w:dxaOrig="1280" w:dyaOrig="400" w14:anchorId="5CF8EE90">
                <v:shape id="_x0000_i1037" type="#_x0000_t75" style="width:65.55pt;height:19.85pt" o:ole="">
                  <v:imagedata r:id="rId18" o:title=""/>
                </v:shape>
                <o:OLEObject Type="Embed" ProgID="Equation.3" ShapeID="_x0000_i1037" DrawAspect="Content" ObjectID="_1584544068" r:id="rId35"/>
              </w:object>
            </w:r>
          </w:p>
        </w:tc>
      </w:tr>
      <w:tr w:rsidR="00124096" w:rsidRPr="001A0535" w14:paraId="70A13B3E" w14:textId="77777777" w:rsidTr="00254040">
        <w:trPr>
          <w:jc w:val="center"/>
        </w:trPr>
        <w:tc>
          <w:tcPr>
            <w:tcW w:w="366" w:type="dxa"/>
            <w:shd w:val="clear" w:color="auto" w:fill="auto"/>
          </w:tcPr>
          <w:p w14:paraId="1BC2595A" w14:textId="77777777" w:rsidR="00124096" w:rsidRPr="00C844EE" w:rsidRDefault="00124096" w:rsidP="00254040">
            <w:pPr>
              <w:pStyle w:val="TAC"/>
              <w:rPr>
                <w:rFonts w:eastAsia="Batang"/>
              </w:rPr>
            </w:pPr>
            <w:r w:rsidRPr="00C844EE">
              <w:rPr>
                <w:rFonts w:eastAsia="Batang"/>
              </w:rPr>
              <w:t>0</w:t>
            </w:r>
          </w:p>
        </w:tc>
        <w:tc>
          <w:tcPr>
            <w:tcW w:w="5389" w:type="dxa"/>
            <w:shd w:val="clear" w:color="auto" w:fill="FFFFFF"/>
          </w:tcPr>
          <w:p w14:paraId="09EA9EA6" w14:textId="77777777" w:rsidR="00124096" w:rsidRPr="00F94C48" w:rsidRDefault="00124096" w:rsidP="00254040">
            <w:pPr>
              <w:pStyle w:val="TAC"/>
              <w:rPr>
                <w:rFonts w:eastAsia="Batang"/>
              </w:rPr>
            </w:pPr>
            <w:r w:rsidRPr="00F94C48">
              <w:rPr>
                <w:rFonts w:eastAsia="Batang"/>
              </w:rPr>
              <w:t xml:space="preserve">[+1,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w:t>
            </w:r>
          </w:p>
          <w:p w14:paraId="08D50EB0" w14:textId="77777777" w:rsidR="00124096" w:rsidRPr="00C844EE" w:rsidRDefault="00124096" w:rsidP="00254040">
            <w:pPr>
              <w:pStyle w:val="TAC"/>
              <w:rPr>
                <w:rFonts w:eastAsia="Batang"/>
              </w:rPr>
            </w:pPr>
          </w:p>
        </w:tc>
      </w:tr>
      <w:tr w:rsidR="00124096" w:rsidRPr="001A0535" w14:paraId="1CFE6B02" w14:textId="77777777" w:rsidTr="00254040">
        <w:trPr>
          <w:jc w:val="center"/>
        </w:trPr>
        <w:tc>
          <w:tcPr>
            <w:tcW w:w="366" w:type="dxa"/>
            <w:shd w:val="clear" w:color="auto" w:fill="auto"/>
          </w:tcPr>
          <w:p w14:paraId="746ABA66" w14:textId="77777777" w:rsidR="00124096" w:rsidRPr="00C844EE" w:rsidRDefault="00124096" w:rsidP="00254040">
            <w:pPr>
              <w:pStyle w:val="TAC"/>
              <w:rPr>
                <w:rFonts w:eastAsia="Batang"/>
              </w:rPr>
            </w:pPr>
            <w:r w:rsidRPr="00C844EE">
              <w:rPr>
                <w:rFonts w:eastAsia="Batang"/>
              </w:rPr>
              <w:t>1</w:t>
            </w:r>
          </w:p>
        </w:tc>
        <w:tc>
          <w:tcPr>
            <w:tcW w:w="5389" w:type="dxa"/>
            <w:shd w:val="clear" w:color="auto" w:fill="FFFFFF"/>
          </w:tcPr>
          <w:p w14:paraId="3D7DC514" w14:textId="77777777" w:rsidR="00124096" w:rsidRPr="00C844EE" w:rsidRDefault="00124096" w:rsidP="00254040">
            <w:pPr>
              <w:pStyle w:val="TAC"/>
              <w:rPr>
                <w:rFonts w:eastAsia="Batang"/>
              </w:rPr>
            </w:pPr>
            <w:r w:rsidRPr="00C304FE">
              <w:rPr>
                <w:rFonts w:eastAsia="Batang"/>
                <w:position w:val="-10"/>
              </w:rPr>
              <w:object w:dxaOrig="4340" w:dyaOrig="320" w14:anchorId="54E4F349">
                <v:shape id="_x0000_i1038" type="#_x0000_t75" style="width:213.7pt;height:15.7pt" o:ole="">
                  <v:imagedata r:id="rId26" o:title=""/>
                </v:shape>
                <o:OLEObject Type="Embed" ProgID="Equation.3" ShapeID="_x0000_i1038" DrawAspect="Content" ObjectID="_1584544069" r:id="rId36"/>
              </w:object>
            </w:r>
          </w:p>
        </w:tc>
      </w:tr>
      <w:tr w:rsidR="00124096" w:rsidRPr="001A0535" w14:paraId="09DF2890" w14:textId="77777777" w:rsidTr="00254040">
        <w:trPr>
          <w:jc w:val="center"/>
        </w:trPr>
        <w:tc>
          <w:tcPr>
            <w:tcW w:w="366" w:type="dxa"/>
            <w:shd w:val="clear" w:color="auto" w:fill="auto"/>
          </w:tcPr>
          <w:p w14:paraId="675BDDED" w14:textId="77777777" w:rsidR="00124096" w:rsidRPr="00C844EE" w:rsidRDefault="00124096" w:rsidP="00254040">
            <w:pPr>
              <w:pStyle w:val="TAC"/>
              <w:rPr>
                <w:rFonts w:eastAsia="Batang"/>
              </w:rPr>
            </w:pPr>
            <w:r w:rsidRPr="00C844EE">
              <w:rPr>
                <w:rFonts w:eastAsia="Batang"/>
              </w:rPr>
              <w:t>2</w:t>
            </w:r>
          </w:p>
        </w:tc>
        <w:tc>
          <w:tcPr>
            <w:tcW w:w="5389" w:type="dxa"/>
            <w:shd w:val="clear" w:color="auto" w:fill="FFFFFF"/>
          </w:tcPr>
          <w:p w14:paraId="4A5DC1C3" w14:textId="77777777" w:rsidR="00124096" w:rsidRPr="00C844EE" w:rsidRDefault="00124096" w:rsidP="00254040">
            <w:pPr>
              <w:pStyle w:val="TAC"/>
              <w:rPr>
                <w:rFonts w:eastAsia="Batang"/>
              </w:rPr>
            </w:pPr>
            <w:r>
              <w:rPr>
                <w:rFonts w:eastAsia="Batang"/>
              </w:rPr>
              <w:t>[</w:t>
            </w:r>
            <w:r w:rsidRPr="00F94C48">
              <w:rPr>
                <w:rFonts w:eastAsia="Batang"/>
              </w:rPr>
              <w:t xml:space="preserve">+1,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 xml:space="preserve">, -1, </w:t>
            </w:r>
            <m:oMath>
              <m:r>
                <m:rPr>
                  <m:sty m:val="p"/>
                </m:rPr>
                <w:rPr>
                  <w:rFonts w:ascii="Cambria Math" w:eastAsia="Batang" w:hAnsi="Cambria Math"/>
                </w:rPr>
                <m:t>-</m:t>
              </m:r>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6</m:t>
                      </m:r>
                    </m:den>
                  </m:f>
                </m:sup>
              </m:sSup>
            </m:oMath>
            <w:r w:rsidRPr="00F94C48">
              <w:rPr>
                <w:rFonts w:eastAsia="Batang"/>
              </w:rPr>
              <w:t xml:space="preserve">, </w:t>
            </w:r>
            <m:oMath>
              <m:r>
                <m:rPr>
                  <m:sty m:val="p"/>
                </m:rPr>
                <w:rPr>
                  <w:rFonts w:ascii="Cambria Math" w:eastAsia="Batang" w:hAnsi="Cambria Math"/>
                </w:rPr>
                <m:t>-</m:t>
              </m:r>
              <m:sSup>
                <m:sSupPr>
                  <m:ctrlPr>
                    <w:rPr>
                      <w:rFonts w:ascii="Cambria Math" w:eastAsia="Batang" w:hAnsi="Cambria Math"/>
                      <w:i/>
                      <w:iCs/>
                    </w:rPr>
                  </m:ctrlPr>
                </m:sSupPr>
                <m:e>
                  <m:r>
                    <w:rPr>
                      <w:rFonts w:ascii="Cambria Math" w:eastAsia="Batang" w:hAnsi="Cambria Math"/>
                    </w:rPr>
                    <m:t>e</m:t>
                  </m:r>
                </m:e>
                <m:sup>
                  <m:r>
                    <w:rPr>
                      <w:rFonts w:ascii="Cambria Math" w:eastAsia="Batang" w:hAnsi="Cambria Math"/>
                    </w:rPr>
                    <m:t>-</m:t>
                  </m:r>
                  <m:f>
                    <m:fPr>
                      <m:ctrlPr>
                        <w:rPr>
                          <w:rFonts w:ascii="Cambria Math" w:eastAsia="Batang" w:hAnsi="Cambria Math"/>
                          <w:i/>
                          <w:iCs/>
                        </w:rPr>
                      </m:ctrlPr>
                    </m:fPr>
                    <m:num>
                      <m:r>
                        <w:rPr>
                          <w:rFonts w:ascii="Cambria Math" w:eastAsia="Batang" w:hAnsi="Cambria Math"/>
                        </w:rPr>
                        <m:t>jπ</m:t>
                      </m:r>
                    </m:num>
                    <m:den>
                      <m:r>
                        <w:rPr>
                          <w:rFonts w:ascii="Cambria Math" w:eastAsia="Batang" w:hAnsi="Cambria Math"/>
                        </w:rPr>
                        <m:t>3</m:t>
                      </m:r>
                    </m:den>
                  </m:f>
                </m:sup>
              </m:sSup>
            </m:oMath>
            <w:r w:rsidRPr="00F94C48">
              <w:rPr>
                <w:rFonts w:eastAsia="Batang"/>
              </w:rPr>
              <w:t>]</w:t>
            </w:r>
          </w:p>
        </w:tc>
      </w:tr>
      <w:tr w:rsidR="00124096" w:rsidRPr="001A0535" w14:paraId="1FE156BD" w14:textId="77777777" w:rsidTr="00254040">
        <w:trPr>
          <w:jc w:val="center"/>
        </w:trPr>
        <w:tc>
          <w:tcPr>
            <w:tcW w:w="366" w:type="dxa"/>
            <w:shd w:val="clear" w:color="auto" w:fill="auto"/>
          </w:tcPr>
          <w:p w14:paraId="5123E42B" w14:textId="77777777" w:rsidR="00124096" w:rsidRPr="00C844EE" w:rsidRDefault="00124096" w:rsidP="00254040">
            <w:pPr>
              <w:pStyle w:val="TAC"/>
              <w:rPr>
                <w:rFonts w:eastAsia="Batang"/>
              </w:rPr>
            </w:pPr>
            <w:r w:rsidRPr="00C844EE">
              <w:rPr>
                <w:rFonts w:eastAsia="Batang"/>
              </w:rPr>
              <w:t>3</w:t>
            </w:r>
          </w:p>
        </w:tc>
        <w:tc>
          <w:tcPr>
            <w:tcW w:w="5389" w:type="dxa"/>
            <w:shd w:val="clear" w:color="auto" w:fill="FFFFFF"/>
          </w:tcPr>
          <w:p w14:paraId="68F526E0" w14:textId="77777777" w:rsidR="00124096" w:rsidRPr="00C844EE" w:rsidRDefault="00124096" w:rsidP="00254040">
            <w:pPr>
              <w:pStyle w:val="TAC"/>
              <w:rPr>
                <w:rFonts w:eastAsia="Batang"/>
              </w:rPr>
            </w:pPr>
            <w:r w:rsidRPr="00C304FE">
              <w:rPr>
                <w:rFonts w:eastAsia="Batang"/>
                <w:position w:val="-10"/>
              </w:rPr>
              <w:object w:dxaOrig="4340" w:dyaOrig="320" w14:anchorId="6E5623B7">
                <v:shape id="_x0000_i1039" type="#_x0000_t75" style="width:3in;height:15.7pt" o:ole="">
                  <v:imagedata r:id="rId30" o:title=""/>
                </v:shape>
                <o:OLEObject Type="Embed" ProgID="Equation.3" ShapeID="_x0000_i1039" DrawAspect="Content" ObjectID="_1584544070" r:id="rId37"/>
              </w:object>
            </w:r>
          </w:p>
        </w:tc>
      </w:tr>
    </w:tbl>
    <w:p w14:paraId="47795B23" w14:textId="543730CA" w:rsidR="00124096" w:rsidRDefault="00124096" w:rsidP="007D25EC">
      <w:pPr>
        <w:jc w:val="both"/>
      </w:pPr>
    </w:p>
    <w:p w14:paraId="40814C7C" w14:textId="07328D2F" w:rsidR="00124096" w:rsidRDefault="00124096" w:rsidP="00124096">
      <w:pPr>
        <w:jc w:val="both"/>
      </w:pPr>
      <w:r>
        <w:t>The PAPR comparison between the new OCC sequences and the DFT OCC sequences are tabulated in Table 3 for both pi/2 BPSK and QPSK modulation (see Figure 3 for a graphical comparison). It can be readily see</w:t>
      </w:r>
      <w:r w:rsidR="00EE516F">
        <w:t>n</w:t>
      </w:r>
      <w:r>
        <w:t xml:space="preserve"> that, the maximum PAPR for the new OCC sequences is 2 dB smaller than that of the DFT OCC sequences. Furthermore, all the four OCC sequences in the new OCC sequence set has the same maximum PAPR, which is only 1.76 dB.</w:t>
      </w:r>
    </w:p>
    <w:p w14:paraId="7E88D2BA" w14:textId="77777777" w:rsidR="00124096" w:rsidRPr="00EA6749" w:rsidRDefault="00124096" w:rsidP="00124096">
      <w:pPr>
        <w:jc w:val="center"/>
        <w:rPr>
          <w:b/>
        </w:rPr>
      </w:pPr>
      <w:r w:rsidRPr="00F94C48">
        <w:rPr>
          <w:b/>
        </w:rPr>
        <w:t xml:space="preserve">Table </w:t>
      </w:r>
      <w:r>
        <w:rPr>
          <w:b/>
        </w:rPr>
        <w:t>3</w:t>
      </w:r>
      <w:r w:rsidRPr="00F94C48">
        <w:rPr>
          <w:b/>
          <w:noProof/>
        </w:rPr>
        <w:t>:</w:t>
      </w:r>
      <w:r w:rsidRPr="00F94C48">
        <w:rPr>
          <w:b/>
        </w:rPr>
        <w:t xml:space="preserve"> </w:t>
      </w:r>
      <w:r>
        <w:rPr>
          <w:b/>
        </w:rPr>
        <w:t xml:space="preserve">PAPR comparison between DFT OCC sequences and new OCC sequences </w:t>
      </w:r>
    </w:p>
    <w:tbl>
      <w:tblPr>
        <w:tblStyle w:val="TableGrid"/>
        <w:tblW w:w="0" w:type="auto"/>
        <w:jc w:val="center"/>
        <w:tblLook w:val="04A0" w:firstRow="1" w:lastRow="0" w:firstColumn="1" w:lastColumn="0" w:noHBand="0" w:noVBand="1"/>
      </w:tblPr>
      <w:tblGrid>
        <w:gridCol w:w="2017"/>
        <w:gridCol w:w="1550"/>
        <w:gridCol w:w="1639"/>
        <w:gridCol w:w="1517"/>
      </w:tblGrid>
      <w:tr w:rsidR="00124096" w14:paraId="6AD27EFB" w14:textId="77777777" w:rsidTr="00254040">
        <w:trPr>
          <w:jc w:val="center"/>
        </w:trPr>
        <w:tc>
          <w:tcPr>
            <w:tcW w:w="0" w:type="auto"/>
          </w:tcPr>
          <w:p w14:paraId="62092965" w14:textId="77777777" w:rsidR="00124096" w:rsidRDefault="00124096" w:rsidP="0056495A">
            <w:pPr>
              <w:spacing w:line="240" w:lineRule="auto"/>
            </w:pPr>
          </w:p>
        </w:tc>
        <w:tc>
          <w:tcPr>
            <w:tcW w:w="0" w:type="auto"/>
          </w:tcPr>
          <w:p w14:paraId="14860367" w14:textId="77777777" w:rsidR="00124096" w:rsidRDefault="00124096" w:rsidP="0056495A">
            <w:pPr>
              <w:spacing w:line="240" w:lineRule="auto"/>
            </w:pPr>
            <w:r>
              <w:t>Max PAPR (dB)</w:t>
            </w:r>
          </w:p>
        </w:tc>
        <w:tc>
          <w:tcPr>
            <w:tcW w:w="0" w:type="auto"/>
          </w:tcPr>
          <w:p w14:paraId="743D359F" w14:textId="77777777" w:rsidR="00124096" w:rsidRDefault="00124096" w:rsidP="0056495A">
            <w:pPr>
              <w:spacing w:line="240" w:lineRule="auto"/>
            </w:pPr>
            <w:r>
              <w:t>Mean PAPR (dB)</w:t>
            </w:r>
          </w:p>
        </w:tc>
        <w:tc>
          <w:tcPr>
            <w:tcW w:w="0" w:type="auto"/>
          </w:tcPr>
          <w:p w14:paraId="6B3EFF3C" w14:textId="77777777" w:rsidR="00124096" w:rsidRDefault="00124096" w:rsidP="0056495A">
            <w:pPr>
              <w:spacing w:line="240" w:lineRule="auto"/>
            </w:pPr>
            <w:r>
              <w:t>Min PAPR (dB)</w:t>
            </w:r>
          </w:p>
        </w:tc>
      </w:tr>
      <w:tr w:rsidR="00124096" w14:paraId="0329820E" w14:textId="77777777" w:rsidTr="0056495A">
        <w:trPr>
          <w:trHeight w:val="273"/>
          <w:jc w:val="center"/>
        </w:trPr>
        <w:tc>
          <w:tcPr>
            <w:tcW w:w="0" w:type="auto"/>
          </w:tcPr>
          <w:p w14:paraId="285E4976" w14:textId="77777777" w:rsidR="00124096" w:rsidRDefault="00124096" w:rsidP="0056495A">
            <w:pPr>
              <w:spacing w:line="240" w:lineRule="auto"/>
            </w:pPr>
            <w:r>
              <w:t>DFT OCC, pi/2 BPSK</w:t>
            </w:r>
          </w:p>
        </w:tc>
        <w:tc>
          <w:tcPr>
            <w:tcW w:w="0" w:type="auto"/>
          </w:tcPr>
          <w:p w14:paraId="44350B75" w14:textId="3C1F38A9" w:rsidR="00124096" w:rsidRDefault="00712497" w:rsidP="0056495A">
            <w:pPr>
              <w:spacing w:line="240" w:lineRule="auto"/>
            </w:pPr>
            <w:r>
              <w:t>3.77</w:t>
            </w:r>
          </w:p>
        </w:tc>
        <w:tc>
          <w:tcPr>
            <w:tcW w:w="0" w:type="auto"/>
          </w:tcPr>
          <w:p w14:paraId="42056E4E" w14:textId="581A40F3" w:rsidR="00124096" w:rsidRDefault="00124096" w:rsidP="0056495A">
            <w:pPr>
              <w:spacing w:line="240" w:lineRule="auto"/>
            </w:pPr>
            <w:r>
              <w:t>1.</w:t>
            </w:r>
            <w:r w:rsidR="00712497">
              <w:t>96</w:t>
            </w:r>
          </w:p>
        </w:tc>
        <w:tc>
          <w:tcPr>
            <w:tcW w:w="0" w:type="auto"/>
          </w:tcPr>
          <w:p w14:paraId="65658844" w14:textId="77777777" w:rsidR="00124096" w:rsidRDefault="00124096" w:rsidP="0056495A">
            <w:pPr>
              <w:spacing w:line="240" w:lineRule="auto"/>
            </w:pPr>
            <w:r>
              <w:t>0</w:t>
            </w:r>
          </w:p>
        </w:tc>
      </w:tr>
      <w:tr w:rsidR="00124096" w14:paraId="297429C2" w14:textId="77777777" w:rsidTr="00124096">
        <w:trPr>
          <w:trHeight w:val="354"/>
          <w:jc w:val="center"/>
        </w:trPr>
        <w:tc>
          <w:tcPr>
            <w:tcW w:w="0" w:type="auto"/>
          </w:tcPr>
          <w:p w14:paraId="6A6F1565" w14:textId="77777777" w:rsidR="00124096" w:rsidRDefault="00124096" w:rsidP="0056495A">
            <w:pPr>
              <w:spacing w:line="240" w:lineRule="auto"/>
            </w:pPr>
            <w:r>
              <w:t>New OCC, pi/2 BPSK</w:t>
            </w:r>
          </w:p>
        </w:tc>
        <w:tc>
          <w:tcPr>
            <w:tcW w:w="0" w:type="auto"/>
          </w:tcPr>
          <w:p w14:paraId="4294BA61" w14:textId="45A0EC3D" w:rsidR="00124096" w:rsidRDefault="00712497" w:rsidP="0056495A">
            <w:pPr>
              <w:spacing w:line="240" w:lineRule="auto"/>
            </w:pPr>
            <w:r>
              <w:t>1.76</w:t>
            </w:r>
          </w:p>
        </w:tc>
        <w:tc>
          <w:tcPr>
            <w:tcW w:w="0" w:type="auto"/>
          </w:tcPr>
          <w:p w14:paraId="5EBF014A" w14:textId="5A3133D5" w:rsidR="00124096" w:rsidRPr="00FA6858" w:rsidRDefault="00124096" w:rsidP="0056495A">
            <w:pPr>
              <w:spacing w:line="240" w:lineRule="auto"/>
              <w:rPr>
                <w:lang w:eastAsia="zh-CN"/>
              </w:rPr>
            </w:pPr>
            <w:r>
              <w:t>1.</w:t>
            </w:r>
            <w:r w:rsidR="00712497">
              <w:t>32</w:t>
            </w:r>
          </w:p>
        </w:tc>
        <w:tc>
          <w:tcPr>
            <w:tcW w:w="0" w:type="auto"/>
          </w:tcPr>
          <w:p w14:paraId="60A15CDB" w14:textId="77777777" w:rsidR="00124096" w:rsidRDefault="00124096" w:rsidP="0056495A">
            <w:pPr>
              <w:spacing w:line="240" w:lineRule="auto"/>
            </w:pPr>
            <w:r>
              <w:t>0</w:t>
            </w:r>
          </w:p>
        </w:tc>
      </w:tr>
      <w:tr w:rsidR="00124096" w14:paraId="16368E84" w14:textId="77777777" w:rsidTr="00254040">
        <w:trPr>
          <w:jc w:val="center"/>
        </w:trPr>
        <w:tc>
          <w:tcPr>
            <w:tcW w:w="0" w:type="auto"/>
          </w:tcPr>
          <w:p w14:paraId="6872B60A" w14:textId="77777777" w:rsidR="00124096" w:rsidRDefault="00124096" w:rsidP="0056495A">
            <w:pPr>
              <w:spacing w:line="240" w:lineRule="auto"/>
            </w:pPr>
            <w:r>
              <w:t>DFT OCC, QPSK</w:t>
            </w:r>
          </w:p>
        </w:tc>
        <w:tc>
          <w:tcPr>
            <w:tcW w:w="0" w:type="auto"/>
          </w:tcPr>
          <w:p w14:paraId="13BE912D" w14:textId="77777777" w:rsidR="00124096" w:rsidRDefault="00124096" w:rsidP="0056495A">
            <w:pPr>
              <w:spacing w:line="240" w:lineRule="auto"/>
            </w:pPr>
            <w:r>
              <w:t>4.44</w:t>
            </w:r>
          </w:p>
        </w:tc>
        <w:tc>
          <w:tcPr>
            <w:tcW w:w="0" w:type="auto"/>
          </w:tcPr>
          <w:p w14:paraId="10D42246" w14:textId="77777777" w:rsidR="00124096" w:rsidRDefault="00124096" w:rsidP="0056495A">
            <w:pPr>
              <w:spacing w:line="240" w:lineRule="auto"/>
            </w:pPr>
            <w:r>
              <w:t>2.53</w:t>
            </w:r>
          </w:p>
        </w:tc>
        <w:tc>
          <w:tcPr>
            <w:tcW w:w="0" w:type="auto"/>
          </w:tcPr>
          <w:p w14:paraId="35339060" w14:textId="77777777" w:rsidR="00124096" w:rsidRDefault="00124096" w:rsidP="0056495A">
            <w:pPr>
              <w:spacing w:line="240" w:lineRule="auto"/>
            </w:pPr>
            <w:r>
              <w:t>0</w:t>
            </w:r>
          </w:p>
        </w:tc>
      </w:tr>
      <w:tr w:rsidR="00124096" w14:paraId="622AE42D" w14:textId="77777777" w:rsidTr="00254040">
        <w:trPr>
          <w:jc w:val="center"/>
        </w:trPr>
        <w:tc>
          <w:tcPr>
            <w:tcW w:w="0" w:type="auto"/>
          </w:tcPr>
          <w:p w14:paraId="4606170C" w14:textId="77777777" w:rsidR="00124096" w:rsidRDefault="00124096" w:rsidP="0056495A">
            <w:pPr>
              <w:spacing w:line="240" w:lineRule="auto"/>
            </w:pPr>
            <w:r>
              <w:t>New OCC, QPSK</w:t>
            </w:r>
          </w:p>
        </w:tc>
        <w:tc>
          <w:tcPr>
            <w:tcW w:w="0" w:type="auto"/>
          </w:tcPr>
          <w:p w14:paraId="72AF10EE" w14:textId="77777777" w:rsidR="00124096" w:rsidRDefault="00124096" w:rsidP="0056495A">
            <w:pPr>
              <w:spacing w:line="240" w:lineRule="auto"/>
            </w:pPr>
            <w:r>
              <w:t>3.77</w:t>
            </w:r>
          </w:p>
        </w:tc>
        <w:tc>
          <w:tcPr>
            <w:tcW w:w="0" w:type="auto"/>
          </w:tcPr>
          <w:p w14:paraId="4129780A" w14:textId="77777777" w:rsidR="00124096" w:rsidRDefault="00124096" w:rsidP="0056495A">
            <w:pPr>
              <w:spacing w:line="240" w:lineRule="auto"/>
            </w:pPr>
            <w:r>
              <w:t>2.53</w:t>
            </w:r>
          </w:p>
        </w:tc>
        <w:tc>
          <w:tcPr>
            <w:tcW w:w="0" w:type="auto"/>
          </w:tcPr>
          <w:p w14:paraId="6EEF01F4" w14:textId="77777777" w:rsidR="00124096" w:rsidRDefault="00124096" w:rsidP="0056495A">
            <w:pPr>
              <w:spacing w:line="240" w:lineRule="auto"/>
            </w:pPr>
            <w:r>
              <w:t>0</w:t>
            </w:r>
          </w:p>
        </w:tc>
      </w:tr>
    </w:tbl>
    <w:p w14:paraId="3829CA73" w14:textId="2F89474E" w:rsidR="00124096" w:rsidRDefault="00124096" w:rsidP="00124096">
      <w:pPr>
        <w:jc w:val="both"/>
      </w:pPr>
    </w:p>
    <w:p w14:paraId="0C38B9B5" w14:textId="77777777" w:rsidR="00124096" w:rsidRDefault="00124096" w:rsidP="00124096">
      <w:pPr>
        <w:jc w:val="center"/>
      </w:pPr>
      <w:r w:rsidRPr="00413D38">
        <w:rPr>
          <w:noProof/>
        </w:rPr>
        <w:drawing>
          <wp:inline distT="0" distB="0" distL="0" distR="0" wp14:anchorId="6059FAFB" wp14:editId="0D1BDC1C">
            <wp:extent cx="4180107" cy="24417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4204336" cy="2455902"/>
                    </a:xfrm>
                    <a:prstGeom prst="rect">
                      <a:avLst/>
                    </a:prstGeom>
                  </pic:spPr>
                </pic:pic>
              </a:graphicData>
            </a:graphic>
          </wp:inline>
        </w:drawing>
      </w:r>
    </w:p>
    <w:p w14:paraId="7738FD4A" w14:textId="77777777" w:rsidR="00124096" w:rsidRDefault="00124096" w:rsidP="00124096">
      <w:pPr>
        <w:jc w:val="center"/>
        <w:rPr>
          <w:b/>
        </w:rPr>
      </w:pPr>
      <w:r w:rsidRPr="004D5E14">
        <w:rPr>
          <w:b/>
        </w:rPr>
        <w:t xml:space="preserve">Figure </w:t>
      </w:r>
      <w:r w:rsidRPr="004D5E14">
        <w:rPr>
          <w:b/>
        </w:rPr>
        <w:fldChar w:fldCharType="begin"/>
      </w:r>
      <w:r w:rsidRPr="004D5E14">
        <w:rPr>
          <w:b/>
        </w:rPr>
        <w:instrText xml:space="preserve"> SEQ Figure \* ARABIC </w:instrText>
      </w:r>
      <w:r w:rsidRPr="004D5E14">
        <w:rPr>
          <w:b/>
        </w:rPr>
        <w:fldChar w:fldCharType="separate"/>
      </w:r>
      <w:r>
        <w:rPr>
          <w:b/>
          <w:noProof/>
        </w:rPr>
        <w:t>3</w:t>
      </w:r>
      <w:r w:rsidRPr="004D5E14">
        <w:rPr>
          <w:b/>
          <w:noProof/>
        </w:rPr>
        <w:fldChar w:fldCharType="end"/>
      </w:r>
      <w:r w:rsidRPr="004D5E14">
        <w:rPr>
          <w:b/>
        </w:rPr>
        <w:t xml:space="preserve">: </w:t>
      </w:r>
      <w:r>
        <w:rPr>
          <w:b/>
        </w:rPr>
        <w:t xml:space="preserve">PAPR comparison between the new OCC and DFT OCC </w:t>
      </w:r>
    </w:p>
    <w:p w14:paraId="6F6436D8" w14:textId="77777777" w:rsidR="00254040" w:rsidRDefault="00254040" w:rsidP="00AF687F"/>
    <w:p w14:paraId="616C64B6" w14:textId="7DD78ED8" w:rsidR="0056495A" w:rsidRDefault="0056495A" w:rsidP="0056495A">
      <w:pPr>
        <w:jc w:val="both"/>
      </w:pPr>
      <w:r>
        <w:t>Table 4 below lists the max/mean/min CM of the two OCC sequence sets for pi/2 BPSK and QPSK modulation. As can be seen from the table, the new OCC sequences may provide more than 1.3 dB CM reduction compared with the DFT sequences for pi/2 BPSK modulated data; and may provide a 0.9 dB CM reduction for QPSK modulation.</w:t>
      </w:r>
    </w:p>
    <w:p w14:paraId="16607ED3" w14:textId="55B1E060" w:rsidR="0056495A" w:rsidRPr="00F94C48" w:rsidRDefault="0056495A" w:rsidP="0056495A">
      <w:pPr>
        <w:jc w:val="center"/>
        <w:rPr>
          <w:b/>
        </w:rPr>
      </w:pPr>
      <w:r w:rsidRPr="00F94C48">
        <w:rPr>
          <w:b/>
        </w:rPr>
        <w:t xml:space="preserve">Table </w:t>
      </w:r>
      <w:r>
        <w:rPr>
          <w:b/>
        </w:rPr>
        <w:t>4</w:t>
      </w:r>
      <w:r w:rsidRPr="00F94C48">
        <w:rPr>
          <w:b/>
          <w:noProof/>
        </w:rPr>
        <w:t>:</w:t>
      </w:r>
      <w:r w:rsidRPr="00F94C48">
        <w:rPr>
          <w:b/>
        </w:rPr>
        <w:t xml:space="preserve"> </w:t>
      </w:r>
      <w:r>
        <w:rPr>
          <w:b/>
        </w:rPr>
        <w:t xml:space="preserve">CM comparison between DFT OCC sequences and new OCC sequences </w:t>
      </w:r>
    </w:p>
    <w:tbl>
      <w:tblPr>
        <w:tblStyle w:val="TableGrid"/>
        <w:tblW w:w="0" w:type="auto"/>
        <w:jc w:val="center"/>
        <w:tblLook w:val="04A0" w:firstRow="1" w:lastRow="0" w:firstColumn="1" w:lastColumn="0" w:noHBand="0" w:noVBand="1"/>
      </w:tblPr>
      <w:tblGrid>
        <w:gridCol w:w="2017"/>
        <w:gridCol w:w="1361"/>
        <w:gridCol w:w="1450"/>
        <w:gridCol w:w="1328"/>
      </w:tblGrid>
      <w:tr w:rsidR="0056495A" w14:paraId="71412041" w14:textId="77777777" w:rsidTr="00BE05FE">
        <w:trPr>
          <w:jc w:val="center"/>
        </w:trPr>
        <w:tc>
          <w:tcPr>
            <w:tcW w:w="0" w:type="auto"/>
          </w:tcPr>
          <w:p w14:paraId="0EEE1CED" w14:textId="77777777" w:rsidR="0056495A" w:rsidRDefault="0056495A" w:rsidP="0056495A">
            <w:pPr>
              <w:spacing w:line="240" w:lineRule="auto"/>
            </w:pPr>
          </w:p>
        </w:tc>
        <w:tc>
          <w:tcPr>
            <w:tcW w:w="0" w:type="auto"/>
          </w:tcPr>
          <w:p w14:paraId="5FD87362" w14:textId="77777777" w:rsidR="0056495A" w:rsidRDefault="0056495A" w:rsidP="0056495A">
            <w:pPr>
              <w:spacing w:line="240" w:lineRule="auto"/>
            </w:pPr>
            <w:r>
              <w:t>Max CM (dB)</w:t>
            </w:r>
          </w:p>
        </w:tc>
        <w:tc>
          <w:tcPr>
            <w:tcW w:w="0" w:type="auto"/>
          </w:tcPr>
          <w:p w14:paraId="0DCF54CA" w14:textId="77777777" w:rsidR="0056495A" w:rsidRDefault="0056495A" w:rsidP="0056495A">
            <w:pPr>
              <w:spacing w:line="240" w:lineRule="auto"/>
            </w:pPr>
            <w:r>
              <w:t>Mean CM (dB)</w:t>
            </w:r>
          </w:p>
        </w:tc>
        <w:tc>
          <w:tcPr>
            <w:tcW w:w="0" w:type="auto"/>
          </w:tcPr>
          <w:p w14:paraId="65F48938" w14:textId="77777777" w:rsidR="0056495A" w:rsidRDefault="0056495A" w:rsidP="0056495A">
            <w:pPr>
              <w:spacing w:line="240" w:lineRule="auto"/>
            </w:pPr>
            <w:r>
              <w:t>Min CM (dB)</w:t>
            </w:r>
          </w:p>
        </w:tc>
      </w:tr>
      <w:tr w:rsidR="0056495A" w14:paraId="4F6A739F" w14:textId="77777777" w:rsidTr="00BE05FE">
        <w:trPr>
          <w:jc w:val="center"/>
        </w:trPr>
        <w:tc>
          <w:tcPr>
            <w:tcW w:w="0" w:type="auto"/>
          </w:tcPr>
          <w:p w14:paraId="6A7F4191" w14:textId="77777777" w:rsidR="0056495A" w:rsidRDefault="0056495A" w:rsidP="0056495A">
            <w:pPr>
              <w:spacing w:line="240" w:lineRule="auto"/>
            </w:pPr>
            <w:r>
              <w:t>DFT OCC, pi/2 BPSK</w:t>
            </w:r>
          </w:p>
        </w:tc>
        <w:tc>
          <w:tcPr>
            <w:tcW w:w="0" w:type="auto"/>
          </w:tcPr>
          <w:p w14:paraId="2F033D81" w14:textId="77777777" w:rsidR="0056495A" w:rsidRPr="00283D9D" w:rsidRDefault="0056495A" w:rsidP="0056495A">
            <w:pPr>
              <w:spacing w:line="240" w:lineRule="auto"/>
            </w:pPr>
            <w:r w:rsidRPr="00283D9D">
              <w:t>1.5061</w:t>
            </w:r>
          </w:p>
        </w:tc>
        <w:tc>
          <w:tcPr>
            <w:tcW w:w="0" w:type="auto"/>
          </w:tcPr>
          <w:p w14:paraId="2A5B51EF" w14:textId="77777777" w:rsidR="0056495A" w:rsidRDefault="0056495A" w:rsidP="0056495A">
            <w:pPr>
              <w:spacing w:line="240" w:lineRule="auto"/>
            </w:pPr>
            <w:r>
              <w:t>0.2457</w:t>
            </w:r>
          </w:p>
        </w:tc>
        <w:tc>
          <w:tcPr>
            <w:tcW w:w="0" w:type="auto"/>
          </w:tcPr>
          <w:p w14:paraId="0C631006" w14:textId="77777777" w:rsidR="0056495A" w:rsidRDefault="0056495A" w:rsidP="0056495A">
            <w:pPr>
              <w:spacing w:line="240" w:lineRule="auto"/>
            </w:pPr>
            <w:r>
              <w:t>-0.8216</w:t>
            </w:r>
          </w:p>
        </w:tc>
      </w:tr>
      <w:tr w:rsidR="0056495A" w14:paraId="1DC7E818" w14:textId="77777777" w:rsidTr="00BE05FE">
        <w:trPr>
          <w:jc w:val="center"/>
        </w:trPr>
        <w:tc>
          <w:tcPr>
            <w:tcW w:w="0" w:type="auto"/>
          </w:tcPr>
          <w:p w14:paraId="41E27281" w14:textId="77777777" w:rsidR="0056495A" w:rsidRDefault="0056495A" w:rsidP="0056495A">
            <w:pPr>
              <w:spacing w:line="240" w:lineRule="auto"/>
            </w:pPr>
            <w:r>
              <w:t>New OCC, pi/2 BPSK</w:t>
            </w:r>
          </w:p>
        </w:tc>
        <w:tc>
          <w:tcPr>
            <w:tcW w:w="0" w:type="auto"/>
          </w:tcPr>
          <w:p w14:paraId="274F8D3D" w14:textId="77777777" w:rsidR="0056495A" w:rsidRPr="00283D9D" w:rsidRDefault="0056495A" w:rsidP="0056495A">
            <w:pPr>
              <w:spacing w:line="240" w:lineRule="auto"/>
            </w:pPr>
            <w:r w:rsidRPr="00283D9D">
              <w:t>0.1717</w:t>
            </w:r>
          </w:p>
        </w:tc>
        <w:tc>
          <w:tcPr>
            <w:tcW w:w="0" w:type="auto"/>
          </w:tcPr>
          <w:p w14:paraId="31EA36DA" w14:textId="77777777" w:rsidR="0056495A" w:rsidRDefault="0056495A" w:rsidP="0056495A">
            <w:pPr>
              <w:spacing w:line="240" w:lineRule="auto"/>
            </w:pPr>
            <w:r>
              <w:t>-0.0766</w:t>
            </w:r>
          </w:p>
        </w:tc>
        <w:tc>
          <w:tcPr>
            <w:tcW w:w="0" w:type="auto"/>
          </w:tcPr>
          <w:p w14:paraId="01470CEF" w14:textId="77777777" w:rsidR="0056495A" w:rsidRDefault="0056495A" w:rsidP="0056495A">
            <w:pPr>
              <w:spacing w:line="240" w:lineRule="auto"/>
            </w:pPr>
            <w:r>
              <w:t>-0.8216</w:t>
            </w:r>
          </w:p>
        </w:tc>
      </w:tr>
      <w:tr w:rsidR="0056495A" w14:paraId="5D43DD9E" w14:textId="77777777" w:rsidTr="00BE05FE">
        <w:trPr>
          <w:jc w:val="center"/>
        </w:trPr>
        <w:tc>
          <w:tcPr>
            <w:tcW w:w="0" w:type="auto"/>
          </w:tcPr>
          <w:p w14:paraId="191FAE33" w14:textId="77777777" w:rsidR="0056495A" w:rsidRDefault="0056495A" w:rsidP="0056495A">
            <w:pPr>
              <w:spacing w:line="240" w:lineRule="auto"/>
            </w:pPr>
            <w:r>
              <w:t>DFT OCC, QPSK</w:t>
            </w:r>
          </w:p>
        </w:tc>
        <w:tc>
          <w:tcPr>
            <w:tcW w:w="0" w:type="auto"/>
          </w:tcPr>
          <w:p w14:paraId="6F6A9275" w14:textId="77777777" w:rsidR="0056495A" w:rsidRDefault="0056495A" w:rsidP="0056495A">
            <w:pPr>
              <w:spacing w:line="240" w:lineRule="auto"/>
            </w:pPr>
            <w:r>
              <w:t>2.37</w:t>
            </w:r>
          </w:p>
        </w:tc>
        <w:tc>
          <w:tcPr>
            <w:tcW w:w="0" w:type="auto"/>
          </w:tcPr>
          <w:p w14:paraId="66819657" w14:textId="77777777" w:rsidR="0056495A" w:rsidRDefault="0056495A" w:rsidP="0056495A">
            <w:pPr>
              <w:spacing w:line="240" w:lineRule="auto"/>
            </w:pPr>
            <w:r>
              <w:t>0.6223</w:t>
            </w:r>
          </w:p>
        </w:tc>
        <w:tc>
          <w:tcPr>
            <w:tcW w:w="0" w:type="auto"/>
          </w:tcPr>
          <w:p w14:paraId="14716532" w14:textId="77777777" w:rsidR="0056495A" w:rsidRDefault="0056495A" w:rsidP="0056495A">
            <w:pPr>
              <w:spacing w:line="240" w:lineRule="auto"/>
            </w:pPr>
            <w:r>
              <w:t>-0.8216</w:t>
            </w:r>
          </w:p>
        </w:tc>
      </w:tr>
      <w:tr w:rsidR="0056495A" w14:paraId="4C59B41A" w14:textId="77777777" w:rsidTr="00BE05FE">
        <w:trPr>
          <w:jc w:val="center"/>
        </w:trPr>
        <w:tc>
          <w:tcPr>
            <w:tcW w:w="0" w:type="auto"/>
          </w:tcPr>
          <w:p w14:paraId="0F99E7EB" w14:textId="77777777" w:rsidR="0056495A" w:rsidRDefault="0056495A" w:rsidP="0056495A">
            <w:pPr>
              <w:spacing w:line="240" w:lineRule="auto"/>
            </w:pPr>
            <w:r>
              <w:t>New OCC, QPSK</w:t>
            </w:r>
          </w:p>
        </w:tc>
        <w:tc>
          <w:tcPr>
            <w:tcW w:w="0" w:type="auto"/>
          </w:tcPr>
          <w:p w14:paraId="1E62DCF8" w14:textId="77777777" w:rsidR="0056495A" w:rsidRDefault="0056495A" w:rsidP="0056495A">
            <w:pPr>
              <w:spacing w:line="240" w:lineRule="auto"/>
            </w:pPr>
            <w:r>
              <w:t>1.5061</w:t>
            </w:r>
          </w:p>
        </w:tc>
        <w:tc>
          <w:tcPr>
            <w:tcW w:w="0" w:type="auto"/>
          </w:tcPr>
          <w:p w14:paraId="51C3CB38" w14:textId="77777777" w:rsidR="0056495A" w:rsidRDefault="0056495A" w:rsidP="0056495A">
            <w:pPr>
              <w:spacing w:line="240" w:lineRule="auto"/>
            </w:pPr>
            <w:r>
              <w:t>0.6314</w:t>
            </w:r>
          </w:p>
        </w:tc>
        <w:tc>
          <w:tcPr>
            <w:tcW w:w="0" w:type="auto"/>
          </w:tcPr>
          <w:p w14:paraId="5F57F4DD" w14:textId="77777777" w:rsidR="0056495A" w:rsidRDefault="0056495A" w:rsidP="0056495A">
            <w:pPr>
              <w:spacing w:line="240" w:lineRule="auto"/>
            </w:pPr>
            <w:r>
              <w:t>-0.8216</w:t>
            </w:r>
          </w:p>
        </w:tc>
      </w:tr>
    </w:tbl>
    <w:p w14:paraId="2DE0F13F" w14:textId="77777777" w:rsidR="0056495A" w:rsidRDefault="0056495A" w:rsidP="00AF687F"/>
    <w:p w14:paraId="233C42D1" w14:textId="0CC3FE64" w:rsidR="005A1987" w:rsidRDefault="001C58C5" w:rsidP="00EE516F">
      <w:pPr>
        <w:rPr>
          <w:lang w:eastAsia="zh-CN"/>
        </w:rPr>
      </w:pPr>
      <w:r>
        <w:t xml:space="preserve">Furthermore, the new OCC sequences preserve the property that signals from different UEs occupy orthogonal tones in the frequency domain within a PRB. </w:t>
      </w:r>
      <w:r w:rsidR="009D7A40">
        <w:t xml:space="preserve">More specifically, </w:t>
      </w:r>
      <w:r w:rsidR="003D551D">
        <w:t>the signal</w:t>
      </w:r>
      <w:r w:rsidR="005A1987">
        <w:t>s</w:t>
      </w:r>
      <w:r w:rsidR="003D551D">
        <w:t xml:space="preserve"> that are spread by OCC </w:t>
      </w:r>
      <w:r w:rsidR="0055468C">
        <w:t>sequence 0,1,2,3 occupy Tone [0, 4,8], [1,5,9], [2,6,10], and [3,7,11],</w:t>
      </w:r>
      <w:r w:rsidR="005A1987">
        <w:t xml:space="preserve"> </w:t>
      </w:r>
      <w:r w:rsidR="0055468C">
        <w:t>respectively</w:t>
      </w:r>
      <w:r w:rsidR="005A1987">
        <w:t>, in the frequency domain</w:t>
      </w:r>
      <w:r w:rsidR="0055468C">
        <w:t>.</w:t>
      </w:r>
      <w:r w:rsidR="005A1987">
        <w:t xml:space="preserve"> Next, we provide the detailed derivations that proves OCC sequence 0 occupies Tone [0,4,8] after DFT. </w:t>
      </w:r>
      <w:r w:rsidR="005A1987">
        <w:rPr>
          <w:rFonts w:hint="eastAsia"/>
          <w:lang w:eastAsia="zh-CN"/>
        </w:rPr>
        <w:t>C</w:t>
      </w:r>
      <w:r w:rsidR="005A1987">
        <w:t xml:space="preserve">laims for OCC sequence 1, 2, and 3 follow analogous steps.  </w:t>
      </w:r>
    </w:p>
    <w:p w14:paraId="331F64C1" w14:textId="55118E14" w:rsidR="009D7A40" w:rsidRDefault="00EE516F" w:rsidP="009D7A40">
      <w:pPr>
        <w:jc w:val="both"/>
      </w:pPr>
      <w:r w:rsidRPr="00EE516F">
        <w:rPr>
          <w:b/>
          <w:u w:val="single"/>
        </w:rPr>
        <w:t>Proof:</w:t>
      </w:r>
      <w:r>
        <w:t xml:space="preserve"> </w:t>
      </w:r>
      <w:r w:rsidR="009D7A40">
        <w:t xml:space="preserve">For </w:t>
      </w:r>
      <w:r w:rsidR="005A1987">
        <w:t>four</w:t>
      </w:r>
      <w:r w:rsidR="009D7A40">
        <w:t xml:space="preserve"> UEs multiplexing, in the pre-DFT-OCC approach, the modulated symbols before DFT for UE 0 </w:t>
      </w:r>
      <w:r w:rsidR="005A1987">
        <w:t>is</w:t>
      </w:r>
      <w:r w:rsidR="009D7A40">
        <w:t xml:space="preserve"> </w:t>
      </w:r>
    </w:p>
    <w:p w14:paraId="56691FCC" w14:textId="1410B6C4" w:rsidR="009D7A40" w:rsidRDefault="00EF60E7" w:rsidP="005A1987">
      <w:pPr>
        <w:jc w:val="center"/>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 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6</m:t>
                  </m:r>
                </m:den>
              </m:f>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3</m:t>
                  </m:r>
                </m:den>
              </m:f>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6</m:t>
                  </m:r>
                </m:den>
              </m:f>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3</m:t>
                  </m:r>
                </m:den>
              </m:f>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6</m:t>
                  </m:r>
                </m:den>
              </m:f>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3</m:t>
                  </m:r>
                </m:den>
              </m:f>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6</m:t>
                  </m:r>
                </m:den>
              </m:f>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p>
            <m:sSupPr>
              <m:ctrlPr>
                <w:rPr>
                  <w:rFonts w:ascii="Cambria Math" w:hAnsi="Cambria Math"/>
                  <w:i/>
                </w:rPr>
              </m:ctrlPr>
            </m:sSupPr>
            <m:e>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jπ</m:t>
                  </m:r>
                </m:num>
                <m:den>
                  <m:r>
                    <w:rPr>
                      <w:rFonts w:ascii="Cambria Math" w:hAnsi="Cambria Math"/>
                    </w:rPr>
                    <m:t>3</m:t>
                  </m:r>
                </m:den>
              </m:f>
            </m:sup>
          </m:sSup>
        </m:oMath>
      </m:oMathPara>
    </w:p>
    <w:p w14:paraId="2D9927ED" w14:textId="1F902B3F" w:rsidR="00EE516F" w:rsidRDefault="00EE516F" w:rsidP="009D7A40">
      <w:pPr>
        <w:jc w:val="both"/>
      </w:pPr>
      <w:r>
        <w:t xml:space="preserve">where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oMath>
      <w:r>
        <w:t xml:space="preserve"> are the modulated data from UE 0 before spreading. Denote the n-th element on the right-hand size of the above equation, </w:t>
      </w:r>
    </w:p>
    <w:p w14:paraId="131549B0" w14:textId="59FBD7F8" w:rsidR="009D7A40" w:rsidRDefault="009D7A40" w:rsidP="009D7A40">
      <w:pPr>
        <w:jc w:val="both"/>
      </w:pPr>
      <w:r>
        <w:t xml:space="preserve">Given a discrete time signal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t xml:space="preserve"> where </w:t>
      </w:r>
      <m:oMath>
        <m:r>
          <w:rPr>
            <w:rFonts w:ascii="Cambria Math" w:hAnsi="Cambria Math"/>
          </w:rPr>
          <m:t>n=0,…,N-1</m:t>
        </m:r>
      </m:oMath>
      <w:r>
        <w:t xml:space="preserve">, the FFT of </w:t>
      </w:r>
      <m:oMath>
        <m:sSub>
          <m:sSubPr>
            <m:ctrlPr>
              <w:rPr>
                <w:rFonts w:ascii="Cambria Math" w:hAnsi="Cambria Math"/>
                <w:i/>
              </w:rPr>
            </m:ctrlPr>
          </m:sSubPr>
          <m:e>
            <m:r>
              <w:rPr>
                <w:rFonts w:ascii="Cambria Math" w:hAnsi="Cambria Math"/>
              </w:rPr>
              <m:t>s</m:t>
            </m:r>
          </m:e>
          <m:sub>
            <m:r>
              <w:rPr>
                <w:rFonts w:ascii="Cambria Math" w:hAnsi="Cambria Math"/>
              </w:rPr>
              <m:t>n</m:t>
            </m:r>
          </m:sub>
        </m:sSub>
      </m:oMath>
      <w:r>
        <w:t xml:space="preserve"> is given by</w:t>
      </w:r>
    </w:p>
    <w:p w14:paraId="32B89A36" w14:textId="191DFAA8" w:rsidR="009D7A40" w:rsidRDefault="009D7A40" w:rsidP="009D7A40">
      <w:pPr>
        <w:pStyle w:val="ListParagraph"/>
        <w:ind w:left="1440"/>
        <w:jc w:val="center"/>
      </w:pPr>
      <w:r w:rsidRPr="00A32C63">
        <w:rPr>
          <w:position w:val="-10"/>
        </w:rPr>
        <w:object w:dxaOrig="180" w:dyaOrig="340" w14:anchorId="30F7F283">
          <v:shape id="_x0000_i1040" type="#_x0000_t75" style="width:7.85pt;height:16.6pt" o:ole="">
            <v:imagedata r:id="rId39" o:title=""/>
          </v:shape>
          <o:OLEObject Type="Embed" ProgID="Equation.3" ShapeID="_x0000_i1040" DrawAspect="Content" ObjectID="_1584544071" r:id="rId40"/>
        </w:objec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r>
              <w:rPr>
                <w:rFonts w:ascii="Cambria Math" w:hAnsi="Cambria Math"/>
              </w:rPr>
              <m:t>,           k=0,…,N-1</m:t>
            </m:r>
          </m:e>
        </m:nary>
      </m:oMath>
      <w:r>
        <w:t>.</w:t>
      </w:r>
    </w:p>
    <w:p w14:paraId="02CFCEF5" w14:textId="5F0F6BBC" w:rsidR="00B23A71" w:rsidRDefault="009D7A40" w:rsidP="00B23A71">
      <w:r>
        <w:t xml:space="preserve">Now, </w:t>
      </w:r>
      <w:r w:rsidR="005A1987">
        <w:t>since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n+N/4</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n+N/2</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n+3N/4</m:t>
            </m:r>
          </m:sub>
        </m:sSub>
      </m:oMath>
      <w:r>
        <w:t xml:space="preserve">, </w:t>
      </w:r>
      <m:oMath>
        <m:r>
          <w:rPr>
            <w:rFonts w:ascii="Cambria Math" w:hAnsi="Cambria Math"/>
          </w:rPr>
          <m:t>n=0,1,2</m:t>
        </m:r>
      </m:oMath>
      <w:r w:rsidR="005A1987">
        <w:t xml:space="preserve">, </w:t>
      </w:r>
      <w:r>
        <w:t>as in the signal from UE 0,</w:t>
      </w:r>
      <w:r w:rsidR="005A1987">
        <w:t xml:space="preserve"> we hav</w:t>
      </w:r>
      <w:r w:rsidR="00B23A71">
        <w:t>e</w:t>
      </w:r>
    </w:p>
    <w:p w14:paraId="10FA677B" w14:textId="5B9BCB36" w:rsidR="009D7A40" w:rsidRPr="00B23A71" w:rsidRDefault="009D7A40" w:rsidP="00B23A71">
      <w:r w:rsidRPr="00B23A71">
        <w:t xml:space="preserve">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4</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4</m:t>
                </m:r>
              </m:den>
            </m:f>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m:t>
                    </m:r>
                    <m:d>
                      <m:dPr>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4</m:t>
                            </m:r>
                          </m:den>
                        </m:f>
                      </m:e>
                    </m:d>
                  </m:num>
                  <m:den>
                    <m:r>
                      <w:rPr>
                        <w:rFonts w:ascii="Cambria Math" w:hAnsi="Cambria Math"/>
                      </w:rPr>
                      <m:t>N</m:t>
                    </m:r>
                  </m:den>
                </m:f>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2</m:t>
                </m:r>
              </m:den>
            </m:f>
          </m:sub>
          <m:sup>
            <m:f>
              <m:fPr>
                <m:ctrlPr>
                  <w:rPr>
                    <w:rFonts w:ascii="Cambria Math" w:hAnsi="Cambria Math"/>
                    <w:i/>
                  </w:rPr>
                </m:ctrlPr>
              </m:fPr>
              <m:num>
                <m:r>
                  <w:rPr>
                    <w:rFonts w:ascii="Cambria Math" w:hAnsi="Cambria Math"/>
                  </w:rPr>
                  <m:t>3N</m:t>
                </m:r>
              </m:num>
              <m:den>
                <m:r>
                  <w:rPr>
                    <w:rFonts w:ascii="Cambria Math" w:hAnsi="Cambria Math"/>
                  </w:rPr>
                  <m:t>4</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m:t>
                    </m:r>
                    <m:d>
                      <m:dPr>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N</m:t>
                            </m:r>
                          </m:num>
                          <m:den>
                            <m:r>
                              <w:rPr>
                                <w:rFonts w:ascii="Cambria Math" w:hAnsi="Cambria Math"/>
                              </w:rPr>
                              <m:t>2</m:t>
                            </m:r>
                          </m:den>
                        </m:f>
                      </m:e>
                    </m:d>
                  </m:num>
                  <m:den>
                    <m:r>
                      <w:rPr>
                        <w:rFonts w:ascii="Cambria Math" w:hAnsi="Cambria Math"/>
                      </w:rPr>
                      <m:t>N</m:t>
                    </m:r>
                  </m:den>
                </m:f>
              </m:sup>
            </m:sSup>
          </m:e>
        </m:nary>
        <m:r>
          <w:rPr>
            <w:rFonts w:ascii="Cambria Math" w:hAnsi="Cambria Math"/>
          </w:rPr>
          <m:t>+</m:t>
        </m:r>
        <m:nary>
          <m:naryPr>
            <m:chr m:val="∑"/>
            <m:limLoc m:val="undOvr"/>
            <m:ctrlPr>
              <w:rPr>
                <w:rFonts w:ascii="Cambria Math" w:hAnsi="Cambria Math"/>
                <w:i/>
              </w:rPr>
            </m:ctrlPr>
          </m:naryPr>
          <m:sub>
            <m:r>
              <w:rPr>
                <w:rFonts w:ascii="Cambria Math" w:hAnsi="Cambria Math"/>
              </w:rPr>
              <m:t>n=</m:t>
            </m:r>
            <m:f>
              <m:fPr>
                <m:ctrlPr>
                  <w:rPr>
                    <w:rFonts w:ascii="Cambria Math" w:hAnsi="Cambria Math"/>
                    <w:i/>
                  </w:rPr>
                </m:ctrlPr>
              </m:fPr>
              <m:num>
                <m:r>
                  <w:rPr>
                    <w:rFonts w:ascii="Cambria Math" w:hAnsi="Cambria Math"/>
                  </w:rPr>
                  <m:t>3N</m:t>
                </m:r>
              </m:num>
              <m:den>
                <m:r>
                  <w:rPr>
                    <w:rFonts w:ascii="Cambria Math" w:hAnsi="Cambria Math"/>
                  </w:rPr>
                  <m:t>4</m:t>
                </m:r>
              </m:den>
            </m:f>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m:t>
                    </m:r>
                    <m:d>
                      <m:dPr>
                        <m:ctrlPr>
                          <w:rPr>
                            <w:rFonts w:ascii="Cambria Math" w:hAnsi="Cambria Math"/>
                            <w:i/>
                          </w:rPr>
                        </m:ctrlPr>
                      </m:dPr>
                      <m:e>
                        <m:r>
                          <w:rPr>
                            <w:rFonts w:ascii="Cambria Math" w:hAnsi="Cambria Math"/>
                          </w:rPr>
                          <m:t>n+</m:t>
                        </m:r>
                        <m:f>
                          <m:fPr>
                            <m:ctrlPr>
                              <w:rPr>
                                <w:rFonts w:ascii="Cambria Math" w:hAnsi="Cambria Math"/>
                                <w:i/>
                              </w:rPr>
                            </m:ctrlPr>
                          </m:fPr>
                          <m:num>
                            <m:r>
                              <w:rPr>
                                <w:rFonts w:ascii="Cambria Math" w:hAnsi="Cambria Math"/>
                              </w:rPr>
                              <m:t>3N</m:t>
                            </m:r>
                          </m:num>
                          <m:den>
                            <m:r>
                              <w:rPr>
                                <w:rFonts w:ascii="Cambria Math" w:hAnsi="Cambria Math"/>
                              </w:rPr>
                              <m:t>4</m:t>
                            </m:r>
                          </m:den>
                        </m:f>
                      </m:e>
                    </m:d>
                  </m:num>
                  <m:den>
                    <m:r>
                      <w:rPr>
                        <w:rFonts w:ascii="Cambria Math" w:hAnsi="Cambria Math"/>
                      </w:rPr>
                      <m:t>N</m:t>
                    </m:r>
                  </m:den>
                </m:f>
              </m:sup>
            </m:sSup>
          </m:e>
        </m:nary>
      </m:oMath>
      <w:r w:rsidRPr="00B23A71">
        <w:t xml:space="preserve">                            </w:t>
      </w:r>
    </w:p>
    <w:p w14:paraId="71608A9C" w14:textId="3F826D64" w:rsidR="009D7A40" w:rsidRDefault="009D7A40" w:rsidP="00B23A71">
      <w:r w:rsidRPr="00B23A71">
        <w:t xml:space="preserve">     </w:t>
      </w:r>
      <w:r w:rsidR="0078158D" w:rsidRPr="00B23A71">
        <w:t xml:space="preserve">  </w:t>
      </w:r>
      <w:r w:rsidRPr="00B23A71">
        <w:t xml:space="preserve">  </w:t>
      </w:r>
      <m:oMath>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sSup>
          <m:sSupPr>
            <m:ctrlPr>
              <w:rPr>
                <w:rFonts w:ascii="Cambria Math" w:hAnsi="Cambria Math"/>
                <w:i/>
              </w:rPr>
            </m:ctrlPr>
          </m:sSupPr>
          <m:e>
            <m:r>
              <w:rPr>
                <w:rFonts w:ascii="Cambria Math" w:hAnsi="Cambria Math"/>
              </w:rPr>
              <m:t>(-1)</m:t>
            </m:r>
          </m:e>
          <m:sup>
            <m:r>
              <w:rPr>
                <w:rFonts w:ascii="Cambria Math" w:hAnsi="Cambria Math"/>
              </w:rPr>
              <m:t>k</m:t>
            </m:r>
          </m:sup>
        </m:sSup>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r>
          <w:rPr>
            <w:rFonts w:ascii="Cambria Math" w:hAnsi="Cambria Math"/>
          </w:rPr>
          <m:t>+</m:t>
        </m:r>
        <m:sSup>
          <m:sSupPr>
            <m:ctrlPr>
              <w:rPr>
                <w:rFonts w:ascii="Cambria Math" w:hAnsi="Cambria Math"/>
                <w:i/>
              </w:rPr>
            </m:ctrlPr>
          </m:sSupPr>
          <m:e>
            <m:r>
              <w:rPr>
                <w:rFonts w:ascii="Cambria Math" w:hAnsi="Cambria Math"/>
              </w:rPr>
              <m:t>(-j)</m:t>
            </m:r>
          </m:e>
          <m:sup>
            <m:r>
              <w:rPr>
                <w:rFonts w:ascii="Cambria Math" w:hAnsi="Cambria Math"/>
              </w:rPr>
              <m:t>k</m:t>
            </m:r>
          </m:sup>
        </m:sSup>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oMath>
    </w:p>
    <w:p w14:paraId="09AB5878" w14:textId="6D7A792F" w:rsidR="00B23A71" w:rsidRPr="00B23A71" w:rsidRDefault="00B23A71" w:rsidP="00B23A71">
      <m:oMath>
        <m:r>
          <w:rPr>
            <w:rFonts w:ascii="Cambria Math" w:hAnsi="Cambria Math"/>
          </w:rPr>
          <m:t xml:space="preserve">          =(1+</m:t>
        </m:r>
        <m:sSup>
          <m:sSupPr>
            <m:ctrlPr>
              <w:rPr>
                <w:rFonts w:ascii="Cambria Math" w:hAnsi="Cambria Math"/>
                <w:i/>
              </w:rPr>
            </m:ctrlPr>
          </m:sSupPr>
          <m:e>
            <m:r>
              <w:rPr>
                <w:rFonts w:ascii="Cambria Math" w:hAnsi="Cambria Math"/>
              </w:rPr>
              <m:t>j</m:t>
            </m:r>
          </m:e>
          <m:sup>
            <m:r>
              <w:rPr>
                <w:rFonts w:ascii="Cambria Math" w:hAnsi="Cambria Math"/>
              </w:rPr>
              <m:t>k</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e>
            </m:d>
          </m:e>
          <m:sup>
            <m:r>
              <w:rPr>
                <w:rFonts w:ascii="Cambria Math" w:hAnsi="Cambria Math"/>
              </w:rPr>
              <m:t>k</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-j</m:t>
                </m:r>
              </m:e>
            </m:d>
          </m:e>
          <m:sup>
            <m:r>
              <w:rPr>
                <w:rFonts w:ascii="Cambria Math" w:hAnsi="Cambria Math"/>
              </w:rPr>
              <m:t>k</m:t>
            </m:r>
          </m:sup>
        </m:sSup>
        <m:r>
          <w:rPr>
            <w:rFonts w:ascii="Cambria Math" w:hAnsi="Cambria Math"/>
          </w:rPr>
          <m:t>)</m:t>
        </m:r>
        <m:nary>
          <m:naryPr>
            <m:chr m:val="∑"/>
            <m:limLoc m:val="undOvr"/>
            <m:ctrlPr>
              <w:rPr>
                <w:rFonts w:ascii="Cambria Math" w:hAnsi="Cambria Math"/>
                <w:i/>
              </w:rPr>
            </m:ctrlPr>
          </m:naryPr>
          <m:sub>
            <m:r>
              <w:rPr>
                <w:rFonts w:ascii="Cambria Math" w:hAnsi="Cambria Math"/>
              </w:rPr>
              <m:t>n=0</m:t>
            </m:r>
          </m:sub>
          <m:sup>
            <m:f>
              <m:fPr>
                <m:ctrlPr>
                  <w:rPr>
                    <w:rFonts w:ascii="Cambria Math" w:hAnsi="Cambria Math"/>
                    <w:i/>
                  </w:rPr>
                </m:ctrlPr>
              </m:fPr>
              <m:num>
                <m:r>
                  <w:rPr>
                    <w:rFonts w:ascii="Cambria Math" w:hAnsi="Cambria Math"/>
                  </w:rPr>
                  <m:t>N</m:t>
                </m:r>
              </m:num>
              <m:den>
                <m:r>
                  <w:rPr>
                    <w:rFonts w:ascii="Cambria Math" w:hAnsi="Cambria Math"/>
                  </w:rPr>
                  <m:t>2</m:t>
                </m:r>
              </m:den>
            </m:f>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n</m:t>
                </m:r>
              </m:sub>
            </m:sSub>
            <m:sSup>
              <m:sSupPr>
                <m:ctrlPr>
                  <w:rPr>
                    <w:rFonts w:ascii="Cambria Math" w:hAnsi="Cambria Math"/>
                    <w:i/>
                  </w:rPr>
                </m:ctrlPr>
              </m:sSupPr>
              <m:e>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2πkn</m:t>
                    </m:r>
                  </m:num>
                  <m:den>
                    <m:r>
                      <w:rPr>
                        <w:rFonts w:ascii="Cambria Math" w:hAnsi="Cambria Math"/>
                      </w:rPr>
                      <m:t>N</m:t>
                    </m:r>
                  </m:den>
                </m:f>
              </m:sup>
            </m:sSup>
          </m:e>
        </m:nary>
      </m:oMath>
      <w:r w:rsidRPr="00B23A71">
        <w:t>.</w:t>
      </w:r>
    </w:p>
    <w:p w14:paraId="6A1D4C46" w14:textId="016D69AD" w:rsidR="009D7A40" w:rsidRDefault="00B23A71" w:rsidP="00AF687F">
      <w:r>
        <w:t>From here, it is not difficult to check that</w:t>
      </w:r>
      <w:r w:rsidRPr="00B23A71">
        <w:t xml:space="preserve">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≠0</m:t>
        </m:r>
      </m:oMath>
      <w:r>
        <w:t xml:space="preserve"> if and only if </w:t>
      </w:r>
      <w:r w:rsidRPr="00B23A71">
        <w:t xml:space="preserve">  </w:t>
      </w:r>
      <m:oMath>
        <m:r>
          <w:rPr>
            <w:rFonts w:ascii="Cambria Math" w:hAnsi="Cambria Math"/>
          </w:rPr>
          <m:t xml:space="preserve">k </m:t>
        </m:r>
        <m:r>
          <m:rPr>
            <m:sty m:val="p"/>
          </m:rPr>
          <w:rPr>
            <w:rFonts w:ascii="Cambria Math" w:hAnsi="Cambria Math"/>
          </w:rPr>
          <m:t>mod</m:t>
        </m:r>
        <m:r>
          <w:rPr>
            <w:rFonts w:ascii="Cambria Math" w:hAnsi="Cambria Math"/>
          </w:rPr>
          <m:t xml:space="preserve"> 4=0</m:t>
        </m:r>
      </m:oMath>
      <w:r>
        <w:t xml:space="preserve">. In other words, </w:t>
      </w:r>
      <w:r w:rsidR="0073304C">
        <w:t>the frequency domain signal</w:t>
      </w:r>
      <w:r>
        <w:t xml:space="preserve"> </w:t>
      </w:r>
      <w:r w:rsidR="0073304C">
        <w:t>{</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oMath>
      <w:r w:rsidR="0073304C">
        <w:t xml:space="preserve"> only occupies Tone </w:t>
      </w:r>
      <w:r>
        <w:t>0,</w:t>
      </w:r>
      <w:r w:rsidR="0073304C">
        <w:t xml:space="preserve"> </w:t>
      </w:r>
      <w:r>
        <w:t>4,</w:t>
      </w:r>
      <w:r w:rsidR="0073304C">
        <w:t xml:space="preserve"> and </w:t>
      </w:r>
      <w:r>
        <w:t xml:space="preserve">8. This </w:t>
      </w:r>
      <w:r w:rsidR="009A78BF">
        <w:t>proves</w:t>
      </w:r>
      <w:r>
        <w:t xml:space="preserve"> our claim. </w:t>
      </w:r>
    </w:p>
    <w:p w14:paraId="7C029C73" w14:textId="48A226D2" w:rsidR="00AF687F" w:rsidRPr="00AF687F" w:rsidRDefault="00F34A18" w:rsidP="00AF687F">
      <w:r w:rsidRPr="00751CA1">
        <w:rPr>
          <w:b/>
          <w:i/>
          <w:u w:val="single"/>
        </w:rPr>
        <w:t xml:space="preserve">Observation </w:t>
      </w:r>
      <w:r w:rsidR="008571C1" w:rsidRPr="00751CA1">
        <w:rPr>
          <w:b/>
          <w:i/>
          <w:u w:val="single"/>
        </w:rPr>
        <w:t>3</w:t>
      </w:r>
      <w:r w:rsidRPr="00751CA1">
        <w:rPr>
          <w:b/>
          <w:i/>
          <w:u w:val="single"/>
        </w:rPr>
        <w:t>:</w:t>
      </w:r>
      <w:r w:rsidRPr="00F34A18">
        <w:rPr>
          <w:b/>
          <w:i/>
        </w:rPr>
        <w:t xml:space="preserve"> </w:t>
      </w:r>
      <w:r w:rsidR="00530989">
        <w:rPr>
          <w:b/>
          <w:i/>
        </w:rPr>
        <w:t xml:space="preserve">Similar to OCC sequences agreed in RAN1 91, </w:t>
      </w:r>
      <w:r w:rsidR="00DB1490">
        <w:rPr>
          <w:b/>
          <w:i/>
        </w:rPr>
        <w:t>s</w:t>
      </w:r>
      <w:r w:rsidRPr="00F34A18">
        <w:rPr>
          <w:b/>
          <w:i/>
        </w:rPr>
        <w:t>ignals from different UEs spread by the</w:t>
      </w:r>
      <w:r>
        <w:rPr>
          <w:b/>
          <w:i/>
        </w:rPr>
        <w:t xml:space="preserve"> </w:t>
      </w:r>
      <w:r w:rsidR="005E467D">
        <w:rPr>
          <w:b/>
          <w:i/>
        </w:rPr>
        <w:t xml:space="preserve">new </w:t>
      </w:r>
      <w:r>
        <w:rPr>
          <w:b/>
          <w:i/>
        </w:rPr>
        <w:t>OCC</w:t>
      </w:r>
      <w:r w:rsidRPr="00F34A18">
        <w:rPr>
          <w:b/>
          <w:i/>
        </w:rPr>
        <w:t xml:space="preserve"> sequences </w:t>
      </w:r>
      <w:r>
        <w:rPr>
          <w:b/>
          <w:i/>
        </w:rPr>
        <w:t xml:space="preserve">in Table 2 </w:t>
      </w:r>
      <w:r w:rsidRPr="00F34A18">
        <w:rPr>
          <w:b/>
          <w:i/>
        </w:rPr>
        <w:t xml:space="preserve">are </w:t>
      </w:r>
      <w:r w:rsidR="00A97C79">
        <w:rPr>
          <w:b/>
          <w:i/>
        </w:rPr>
        <w:t>FDMed</w:t>
      </w:r>
      <w:r w:rsidRPr="00F34A18">
        <w:rPr>
          <w:b/>
          <w:i/>
        </w:rPr>
        <w:t xml:space="preserve"> in the frequency domain</w:t>
      </w:r>
      <w:r>
        <w:rPr>
          <w:color w:val="000000"/>
          <w:sz w:val="27"/>
          <w:szCs w:val="27"/>
        </w:rPr>
        <w:t>.</w:t>
      </w:r>
    </w:p>
    <w:bookmarkEnd w:id="7"/>
    <w:p w14:paraId="2C82023A" w14:textId="14CB718F" w:rsidR="00652BAA" w:rsidRPr="00125282" w:rsidRDefault="00125282" w:rsidP="00125282">
      <w:r w:rsidRPr="00125282">
        <w:t xml:space="preserve">Based on the discussions above, we </w:t>
      </w:r>
      <w:r w:rsidR="001305DF">
        <w:t xml:space="preserve">thus put forth the following </w:t>
      </w:r>
      <w:r w:rsidRPr="00125282">
        <w:t>propos</w:t>
      </w:r>
      <w:r w:rsidR="001305DF">
        <w:t>al.</w:t>
      </w:r>
    </w:p>
    <w:p w14:paraId="33626FB3" w14:textId="51276FE5" w:rsidR="004A6859" w:rsidRDefault="00C47011" w:rsidP="001A6461">
      <w:pPr>
        <w:pStyle w:val="Caption"/>
        <w:rPr>
          <w:i/>
        </w:rPr>
      </w:pPr>
      <w:r>
        <w:rPr>
          <w:i/>
          <w:u w:val="single"/>
        </w:rPr>
        <w:t xml:space="preserve">Proposal </w:t>
      </w:r>
      <w:r w:rsidR="006F3193">
        <w:rPr>
          <w:i/>
          <w:u w:val="single"/>
        </w:rPr>
        <w:t>2</w:t>
      </w:r>
      <w:r w:rsidR="00A327BE">
        <w:rPr>
          <w:i/>
          <w:u w:val="single"/>
        </w:rPr>
        <w:t>:</w:t>
      </w:r>
      <w:r w:rsidR="00A327BE" w:rsidRPr="00A327BE">
        <w:rPr>
          <w:i/>
        </w:rPr>
        <w:t xml:space="preserve"> For </w:t>
      </w:r>
      <w:r w:rsidR="00A327BE">
        <w:rPr>
          <w:i/>
        </w:rPr>
        <w:t xml:space="preserve">PUCCH format 4 with UE multiplexing capacity 4, use the </w:t>
      </w:r>
      <w:r w:rsidR="008E343D">
        <w:rPr>
          <w:i/>
        </w:rPr>
        <w:t xml:space="preserve">new </w:t>
      </w:r>
      <w:r w:rsidR="008153EC">
        <w:rPr>
          <w:i/>
        </w:rPr>
        <w:t xml:space="preserve">preDFT </w:t>
      </w:r>
      <w:r w:rsidR="00A327BE">
        <w:rPr>
          <w:i/>
        </w:rPr>
        <w:t xml:space="preserve">OCC sequences in Table 2. </w:t>
      </w:r>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End w:id="4"/>
      <w:bookmarkEnd w:id="5"/>
    </w:p>
    <w:p w14:paraId="525D8384" w14:textId="159CCFF8" w:rsidR="00657F9A" w:rsidRDefault="00657F9A" w:rsidP="00657F9A"/>
    <w:p w14:paraId="2AD950E4" w14:textId="0A57E279" w:rsidR="00657F9A" w:rsidRDefault="002B6838" w:rsidP="00657F9A">
      <w:pPr>
        <w:pStyle w:val="Heading2"/>
      </w:pPr>
      <w:r>
        <w:t xml:space="preserve">Text proposal to fix DMRS for </w:t>
      </w:r>
      <w:r w:rsidR="00657F9A">
        <w:t>PUCCH format</w:t>
      </w:r>
      <w:r>
        <w:t>s 3,</w:t>
      </w:r>
      <w:r w:rsidR="00657F9A">
        <w:t xml:space="preserve"> 4 </w:t>
      </w:r>
    </w:p>
    <w:p w14:paraId="5F2A52E0" w14:textId="65FFFDC8" w:rsidR="003E4003" w:rsidRDefault="003E4003" w:rsidP="003E4003">
      <w:r>
        <w:t>In TS 38.211 Section 6.4.1.3.3.2, DMRS mapping to physical resources for PUCCH format 3/4 is given by the following</w:t>
      </w:r>
    </w:p>
    <w:p w14:paraId="75BA3D9A" w14:textId="77777777" w:rsidR="003E4003" w:rsidRDefault="003E4003" w:rsidP="003E4003">
      <w:pPr>
        <w:jc w:val="center"/>
      </w:pPr>
      <w:r w:rsidRPr="00AD0D9F">
        <w:rPr>
          <w:position w:val="-30"/>
        </w:rPr>
        <w:object w:dxaOrig="2340" w:dyaOrig="680" w14:anchorId="387C8FF4">
          <v:shape id="_x0000_i1041" type="#_x0000_t75" style="width:117.25pt;height:34.15pt" o:ole="">
            <v:imagedata r:id="rId41" o:title=""/>
          </v:shape>
          <o:OLEObject Type="Embed" ProgID="Equation.DSMT4" ShapeID="_x0000_i1041" DrawAspect="Content" ObjectID="_1584544072" r:id="rId42"/>
        </w:object>
      </w:r>
    </w:p>
    <w:p w14:paraId="04DA422C" w14:textId="77777777" w:rsidR="003E4003" w:rsidRDefault="003E4003" w:rsidP="003E4003">
      <w:r>
        <w:lastRenderedPageBreak/>
        <w:t xml:space="preserve">where </w:t>
      </w:r>
      <w:r w:rsidRPr="00264BAA">
        <w:rPr>
          <w:position w:val="-10"/>
        </w:rPr>
        <w:object w:dxaOrig="760" w:dyaOrig="320" w14:anchorId="1DAB48F4">
          <v:shape id="_x0000_i1042" type="#_x0000_t75" style="width:37.85pt;height:16.15pt" o:ole="">
            <v:imagedata r:id="rId43" o:title=""/>
          </v:shape>
          <o:OLEObject Type="Embed" ProgID="Equation.DSMT4" ShapeID="_x0000_i1042" DrawAspect="Content" ObjectID="_1584544073" r:id="rId44"/>
        </w:object>
      </w:r>
      <w:r>
        <w:t xml:space="preserve"> is </w:t>
      </w:r>
      <w:r w:rsidRPr="000A2377">
        <w:rPr>
          <w:position w:val="-10"/>
        </w:rPr>
        <w:object w:dxaOrig="2360" w:dyaOrig="340" w14:anchorId="4F1A6CCA">
          <v:shape id="_x0000_i1043" type="#_x0000_t75" style="width:118.15pt;height:16.6pt" o:ole="">
            <v:imagedata r:id="rId45" o:title=""/>
          </v:shape>
          <o:OLEObject Type="Embed" ProgID="Equation.3" ShapeID="_x0000_i1043" DrawAspect="Content" ObjectID="_1584544074" r:id="rId46"/>
        </w:object>
      </w:r>
      <w:r>
        <w:t xml:space="preserve"> with </w:t>
      </w:r>
      <w:r w:rsidRPr="000A2377">
        <w:rPr>
          <w:position w:val="-10"/>
        </w:rPr>
        <w:object w:dxaOrig="859" w:dyaOrig="340" w14:anchorId="43CC6B68">
          <v:shape id="_x0000_i1044" type="#_x0000_t75" style="width:43.4pt;height:16.6pt" o:ole="">
            <v:imagedata r:id="rId47" o:title=""/>
          </v:shape>
          <o:OLEObject Type="Embed" ProgID="Equation.3" ShapeID="_x0000_i1044" DrawAspect="Content" ObjectID="_1584544075" r:id="rId48"/>
        </w:object>
      </w:r>
      <w:r>
        <w:t xml:space="preserve"> given by clause 6.3.2.6.3. </w:t>
      </w:r>
      <w:r w:rsidRPr="000A2377">
        <w:rPr>
          <w:position w:val="-10"/>
        </w:rPr>
        <w:object w:dxaOrig="859" w:dyaOrig="340" w14:anchorId="14414F73">
          <v:shape id="_x0000_i1045" type="#_x0000_t75" style="width:43.4pt;height:16.6pt" o:ole="">
            <v:imagedata r:id="rId47" o:title=""/>
          </v:shape>
          <o:OLEObject Type="Embed" ProgID="Equation.3" ShapeID="_x0000_i1045" DrawAspect="Content" ObjectID="_1584544076" r:id="rId49"/>
        </w:object>
      </w:r>
      <w:r>
        <w:t xml:space="preserve"> representing the bandwidth of the PUCCH in terms of resource blocks. </w:t>
      </w:r>
      <w:r w:rsidRPr="00346388">
        <w:rPr>
          <w:position w:val="-12"/>
        </w:rPr>
        <w:object w:dxaOrig="460" w:dyaOrig="380" w14:anchorId="28919A03">
          <v:shape id="_x0000_i1046" type="#_x0000_t75" style="width:22.6pt;height:19.4pt" o:ole="">
            <v:imagedata r:id="rId50" o:title=""/>
          </v:shape>
          <o:OLEObject Type="Embed" ProgID="Equation.DSMT4" ShapeID="_x0000_i1046" DrawAspect="Content" ObjectID="_1584544077" r:id="rId51"/>
        </w:object>
      </w:r>
      <w:r>
        <w:t xml:space="preserve"> is the number of subcarriers per RB. </w:t>
      </w:r>
    </w:p>
    <w:p w14:paraId="442943F6" w14:textId="77777777" w:rsidR="003E4003" w:rsidRDefault="003E4003" w:rsidP="003E4003">
      <w:r>
        <w:t xml:space="preserve">Since the DMRS for PUCCH format 3/4 takes all subcarriers in a symbol with a comb-1 rather than a comb-3 structure, the range of m should be defined as </w:t>
      </w:r>
      <w:r w:rsidRPr="00346388">
        <w:rPr>
          <w:position w:val="-10"/>
        </w:rPr>
        <w:object w:dxaOrig="1880" w:dyaOrig="320" w14:anchorId="74CE3782">
          <v:shape id="_x0000_i1047" type="#_x0000_t75" style="width:94.15pt;height:16.15pt" o:ole="">
            <v:imagedata r:id="rId52" o:title=""/>
          </v:shape>
          <o:OLEObject Type="Embed" ProgID="Equation.DSMT4" ShapeID="_x0000_i1047" DrawAspect="Content" ObjectID="_1584544078" r:id="rId53"/>
        </w:object>
      </w:r>
      <w:r>
        <w:t>.</w:t>
      </w:r>
    </w:p>
    <w:p w14:paraId="7E21141F" w14:textId="205697C6" w:rsidR="003E4003" w:rsidRDefault="00642075" w:rsidP="003E4003">
      <w:r>
        <w:rPr>
          <w:b/>
          <w:i/>
          <w:u w:val="single"/>
        </w:rPr>
        <w:t xml:space="preserve">Proposal </w:t>
      </w:r>
      <w:r w:rsidR="006F3193">
        <w:rPr>
          <w:b/>
          <w:i/>
          <w:u w:val="single"/>
        </w:rPr>
        <w:t>3</w:t>
      </w:r>
      <w:r w:rsidR="003E4003">
        <w:rPr>
          <w:b/>
          <w:i/>
          <w:u w:val="single"/>
        </w:rPr>
        <w:t>:</w:t>
      </w:r>
      <w:r w:rsidR="003E4003">
        <w:rPr>
          <w:b/>
          <w:i/>
        </w:rPr>
        <w:t xml:space="preserve"> </w:t>
      </w:r>
      <w:r w:rsidR="003E4003">
        <w:t>In TS 38.211 Section 6.4.1.3.3.2, adopt the following TP</w:t>
      </w:r>
    </w:p>
    <w:p w14:paraId="560DEEB5" w14:textId="59772A55" w:rsidR="003E4003" w:rsidRDefault="003E4003" w:rsidP="003E4003">
      <w:pPr>
        <w:widowControl w:val="0"/>
        <w:spacing w:after="60"/>
        <w:rPr>
          <w:lang w:eastAsia="ko-KR"/>
        </w:rPr>
      </w:pPr>
      <w:r w:rsidRPr="00FD7A1A">
        <w:rPr>
          <w:highlight w:val="yellow"/>
          <w:lang w:eastAsia="ko-KR"/>
        </w:rPr>
        <w:t>----------------------</w:t>
      </w:r>
      <w:r w:rsidRPr="00FD7A1A">
        <w:rPr>
          <w:highlight w:val="yellow"/>
        </w:rPr>
        <w:t>----------------------------</w:t>
      </w:r>
      <w:r w:rsidR="00FD7A1A" w:rsidRPr="00FD7A1A">
        <w:rPr>
          <w:highlight w:val="yellow"/>
        </w:rPr>
        <w:t>---------   Beginning of change</w:t>
      </w:r>
      <w:r w:rsidRPr="00FD7A1A">
        <w:rPr>
          <w:highlight w:val="yellow"/>
          <w:lang w:eastAsia="ko-KR"/>
        </w:rPr>
        <w:t xml:space="preserve"> </w:t>
      </w:r>
      <w:r w:rsidRPr="00FD7A1A">
        <w:rPr>
          <w:highlight w:val="yellow"/>
        </w:rPr>
        <w:t>-------------------------------------------------</w:t>
      </w:r>
      <w:r w:rsidRPr="00FD7A1A">
        <w:rPr>
          <w:highlight w:val="yellow"/>
          <w:lang w:eastAsia="ko-KR"/>
        </w:rPr>
        <w:t>--</w:t>
      </w:r>
    </w:p>
    <w:p w14:paraId="6F8B82EC" w14:textId="77777777" w:rsidR="003E4003" w:rsidRPr="00821E83" w:rsidRDefault="003E4003" w:rsidP="003E4003">
      <w:pPr>
        <w:pStyle w:val="Heading4"/>
        <w:numPr>
          <w:ilvl w:val="0"/>
          <w:numId w:val="0"/>
        </w:numPr>
        <w:ind w:left="864" w:hanging="864"/>
        <w:rPr>
          <w:lang w:eastAsia="zh-CN"/>
        </w:rPr>
      </w:pPr>
      <w:r>
        <w:rPr>
          <w:rFonts w:hint="eastAsia"/>
          <w:lang w:eastAsia="zh-CN"/>
        </w:rPr>
        <w:t>6.</w:t>
      </w:r>
      <w:r>
        <w:rPr>
          <w:lang w:eastAsia="zh-CN"/>
        </w:rPr>
        <w:t>4</w:t>
      </w:r>
      <w:r>
        <w:rPr>
          <w:rFonts w:hint="eastAsia"/>
          <w:lang w:eastAsia="zh-CN"/>
        </w:rPr>
        <w:t>.1.</w:t>
      </w:r>
      <w:r>
        <w:rPr>
          <w:lang w:eastAsia="zh-CN"/>
        </w:rPr>
        <w:t>3.3.2</w:t>
      </w:r>
      <w:r>
        <w:rPr>
          <w:rFonts w:hint="eastAsia"/>
          <w:lang w:eastAsia="zh-CN"/>
        </w:rPr>
        <w:tab/>
      </w:r>
      <w:r>
        <w:t>Mapping to physical resources</w:t>
      </w:r>
    </w:p>
    <w:p w14:paraId="562A8A86" w14:textId="77777777" w:rsidR="003E4003" w:rsidRDefault="003E4003" w:rsidP="003E4003">
      <w:pPr>
        <w:spacing w:after="0"/>
        <w:jc w:val="center"/>
        <w:rPr>
          <w:rFonts w:eastAsia="Malgun Gothic"/>
          <w:color w:val="FF0000"/>
          <w:lang w:eastAsia="ko-KR"/>
        </w:rPr>
      </w:pPr>
      <w:r>
        <w:rPr>
          <w:rFonts w:eastAsia="Malgun Gothic"/>
          <w:color w:val="FF0000"/>
          <w:lang w:eastAsia="ko-KR"/>
        </w:rPr>
        <w:t>&lt; Unchanged parts are omitted &gt;</w:t>
      </w:r>
    </w:p>
    <w:p w14:paraId="39111B02" w14:textId="26F4004B" w:rsidR="003E4003" w:rsidRDefault="003E4003" w:rsidP="003E4003">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26346EF0">
          <v:shape id="_x0000_i1048" type="#_x0000_t75" style="width:39.25pt;height:16.15pt" o:ole="">
            <v:imagedata r:id="rId54" o:title=""/>
          </v:shape>
          <o:OLEObject Type="Embed" ProgID="Equation.3" ShapeID="_x0000_i1048" DrawAspect="Content" ObjectID="_1584544079" r:id="rId55"/>
        </w:object>
      </w:r>
      <w:r>
        <w:t xml:space="preserve">, </w:t>
      </w:r>
      <w:r w:rsidRPr="00B011D0">
        <w:rPr>
          <w:position w:val="-10"/>
        </w:rPr>
        <w:object w:dxaOrig="720" w:dyaOrig="300" w14:anchorId="4490B8A4">
          <v:shape id="_x0000_i1049" type="#_x0000_t75" style="width:36.45pt;height:15.7pt" o:ole="">
            <v:imagedata r:id="rId56" o:title=""/>
          </v:shape>
          <o:OLEObject Type="Embed" ProgID="Equation.3" ShapeID="_x0000_i1049" DrawAspect="Content" ObjectID="_1584544080" r:id="rId57"/>
        </w:object>
      </w:r>
      <w:r>
        <w:t xml:space="preserve">, in order to conform to the transmit power specified in [5, 38.213] and </w:t>
      </w:r>
      <w:r w:rsidRPr="00C12953">
        <w:t xml:space="preserve">mapped </w:t>
      </w:r>
      <w:r>
        <w:t xml:space="preserve">in sequence starting with </w:t>
      </w:r>
      <w:r w:rsidRPr="00B011D0">
        <w:rPr>
          <w:position w:val="-10"/>
        </w:rPr>
        <w:object w:dxaOrig="440" w:dyaOrig="300" w14:anchorId="7ADA915C">
          <v:shape id="_x0000_i1051" type="#_x0000_t75" style="width:22.15pt;height:15.7pt" o:ole="">
            <v:imagedata r:id="rId58" o:title=""/>
          </v:shape>
          <o:OLEObject Type="Embed" ProgID="Equation.DSMT4" ShapeID="_x0000_i1051" DrawAspect="Content" ObjectID="_1584544081" r:id="rId59"/>
        </w:object>
      </w:r>
      <w:r>
        <w:t xml:space="preserve"> </w:t>
      </w:r>
      <w:r w:rsidRPr="00C12953">
        <w:t xml:space="preserve">to </w:t>
      </w:r>
      <w:r>
        <w:t xml:space="preserve">resource elements </w:t>
      </w:r>
      <w:r w:rsidRPr="00244553">
        <w:rPr>
          <w:position w:val="-14"/>
        </w:rPr>
        <w:object w:dxaOrig="680" w:dyaOrig="340" w14:anchorId="2E076FE2">
          <v:shape id="_x0000_i1052" type="#_x0000_t75" style="width:33.7pt;height:18pt" o:ole="">
            <v:imagedata r:id="rId60" o:title=""/>
          </v:shape>
          <o:OLEObject Type="Embed" ProgID="Equation.3" ShapeID="_x0000_i1052" DrawAspect="Content" ObjectID="_1584544082" r:id="rId61"/>
        </w:object>
      </w:r>
      <w:r>
        <w:t xml:space="preserve"> on antenna port </w:t>
      </w:r>
      <w:r>
        <w:rPr>
          <w:position w:val="-10"/>
        </w:rPr>
        <w:object w:dxaOrig="820" w:dyaOrig="279" w14:anchorId="6E5BF582">
          <v:shape id="_x0000_i1053" type="#_x0000_t75" style="width:40.15pt;height:13.85pt" o:ole="">
            <v:imagedata r:id="rId62" o:title=""/>
          </v:shape>
          <o:OLEObject Type="Embed" ProgID="Equation.3" ShapeID="_x0000_i1053" DrawAspect="Content" ObjectID="_1584544083" r:id="rId63"/>
        </w:object>
      </w:r>
      <w:r>
        <w:t xml:space="preserve"> according to</w:t>
      </w:r>
    </w:p>
    <w:p w14:paraId="6045FDE2" w14:textId="79BBFD9B" w:rsidR="003E4003" w:rsidRDefault="003E4003" w:rsidP="003E4003">
      <w:pPr>
        <w:pStyle w:val="EQ"/>
        <w:jc w:val="center"/>
      </w:pPr>
      <w:r w:rsidRPr="00465873">
        <w:rPr>
          <w:position w:val="-12"/>
        </w:rPr>
        <w:object w:dxaOrig="1860" w:dyaOrig="340" w14:anchorId="1C51C45F">
          <v:shape id="_x0000_i1055" type="#_x0000_t75" style="width:93.25pt;height:16.6pt" o:ole="">
            <v:imagedata r:id="rId64" o:title=""/>
          </v:shape>
          <o:OLEObject Type="Embed" ProgID="Equation.DSMT4" ShapeID="_x0000_i1055" DrawAspect="Content" ObjectID="_1584544084" r:id="rId65"/>
        </w:object>
      </w:r>
    </w:p>
    <w:p w14:paraId="78299EFD" w14:textId="77777777" w:rsidR="003E4003" w:rsidRPr="00465873" w:rsidRDefault="003E4003" w:rsidP="003E4003">
      <w:pPr>
        <w:jc w:val="center"/>
        <w:rPr>
          <w:lang w:val="en-GB"/>
        </w:rPr>
      </w:pPr>
      <w:r w:rsidRPr="00465873">
        <w:rPr>
          <w:strike/>
          <w:position w:val="-10"/>
        </w:rPr>
        <w:object w:dxaOrig="2060" w:dyaOrig="320" w14:anchorId="07E72052">
          <v:shape id="_x0000_i1056" type="#_x0000_t75" style="width:103.4pt;height:16.15pt" o:ole="">
            <v:imagedata r:id="rId66" o:title=""/>
          </v:shape>
          <o:OLEObject Type="Embed" ProgID="Equation.DSMT4" ShapeID="_x0000_i1056" DrawAspect="Content" ObjectID="_1584544085" r:id="rId67"/>
        </w:object>
      </w:r>
    </w:p>
    <w:p w14:paraId="6FC55295" w14:textId="77777777" w:rsidR="003E4003" w:rsidRPr="00465873" w:rsidRDefault="003E4003" w:rsidP="003E4003">
      <w:pPr>
        <w:jc w:val="center"/>
        <w:rPr>
          <w:lang w:val="en-GB"/>
        </w:rPr>
      </w:pPr>
      <w:r w:rsidRPr="00346388">
        <w:rPr>
          <w:position w:val="-10"/>
        </w:rPr>
        <w:object w:dxaOrig="1880" w:dyaOrig="320" w14:anchorId="48CF98EB">
          <v:shape id="_x0000_i1057" type="#_x0000_t75" style="width:94.15pt;height:16.15pt" o:ole="">
            <v:imagedata r:id="rId52" o:title=""/>
          </v:shape>
          <o:OLEObject Type="Embed" ProgID="Equation.DSMT4" ShapeID="_x0000_i1057" DrawAspect="Content" ObjectID="_1584544086" r:id="rId68"/>
        </w:object>
      </w:r>
    </w:p>
    <w:p w14:paraId="7FFE15F0" w14:textId="77777777" w:rsidR="003E4003" w:rsidRDefault="003E4003" w:rsidP="003E4003">
      <w:pPr>
        <w:spacing w:after="0"/>
        <w:jc w:val="center"/>
        <w:rPr>
          <w:rFonts w:eastAsia="Malgun Gothic"/>
          <w:color w:val="FF0000"/>
          <w:lang w:eastAsia="ko-KR"/>
        </w:rPr>
      </w:pPr>
      <w:r>
        <w:rPr>
          <w:rFonts w:eastAsia="Malgun Gothic"/>
          <w:color w:val="FF0000"/>
          <w:lang w:eastAsia="ko-KR"/>
        </w:rPr>
        <w:t>&lt; Unchanged parts are omitted &gt;</w:t>
      </w:r>
    </w:p>
    <w:p w14:paraId="519C831C" w14:textId="77777777" w:rsidR="003E4003" w:rsidRDefault="003E4003" w:rsidP="003E4003">
      <w:pPr>
        <w:spacing w:after="0"/>
        <w:rPr>
          <w:rFonts w:eastAsia="Malgun Gothic"/>
          <w:color w:val="FF0000"/>
          <w:lang w:eastAsia="ko-KR"/>
        </w:rPr>
      </w:pPr>
    </w:p>
    <w:p w14:paraId="3BE3161D" w14:textId="2BB3A10D" w:rsidR="00657F9A" w:rsidRPr="00657F9A" w:rsidRDefault="003E4003" w:rsidP="00657F9A">
      <w:r w:rsidRPr="00FD7A1A">
        <w:rPr>
          <w:highlight w:val="yellow"/>
          <w:lang w:eastAsia="ko-KR"/>
        </w:rPr>
        <w:t>----------------------</w:t>
      </w:r>
      <w:r w:rsidRPr="00FD7A1A">
        <w:rPr>
          <w:highlight w:val="yellow"/>
        </w:rPr>
        <w:t>----------------------</w:t>
      </w:r>
      <w:r w:rsidR="00FD7A1A" w:rsidRPr="00FD7A1A">
        <w:rPr>
          <w:highlight w:val="yellow"/>
        </w:rPr>
        <w:t xml:space="preserve">---------------   </w:t>
      </w:r>
      <w:r w:rsidRPr="00FD7A1A">
        <w:rPr>
          <w:highlight w:val="yellow"/>
          <w:lang w:eastAsia="ko-KR"/>
        </w:rPr>
        <w:t>End</w:t>
      </w:r>
      <w:r w:rsidR="00FD7A1A" w:rsidRPr="00FD7A1A">
        <w:rPr>
          <w:highlight w:val="yellow"/>
          <w:lang w:eastAsia="ko-KR"/>
        </w:rPr>
        <w:t xml:space="preserve"> of change</w:t>
      </w:r>
      <w:r w:rsidRPr="00FD7A1A">
        <w:rPr>
          <w:highlight w:val="yellow"/>
          <w:lang w:eastAsia="ko-KR"/>
        </w:rPr>
        <w:t xml:space="preserve">  </w:t>
      </w:r>
      <w:r w:rsidRPr="00FD7A1A">
        <w:rPr>
          <w:highlight w:val="yellow"/>
        </w:rPr>
        <w:t>-------------------------------------------------</w:t>
      </w:r>
      <w:r w:rsidRPr="00FD7A1A">
        <w:rPr>
          <w:highlight w:val="yellow"/>
          <w:lang w:eastAsia="ko-KR"/>
        </w:rPr>
        <w:t>---</w:t>
      </w:r>
    </w:p>
    <w:p w14:paraId="130A289D" w14:textId="5776BE87" w:rsidR="00E168E5" w:rsidRDefault="006341FE" w:rsidP="000A3CBA">
      <w:pPr>
        <w:pStyle w:val="Heading1"/>
        <w:jc w:val="both"/>
      </w:pPr>
      <w:r>
        <w:t>Conclusions</w:t>
      </w:r>
      <w:bookmarkEnd w:id="8"/>
      <w:bookmarkEnd w:id="9"/>
      <w:bookmarkEnd w:id="10"/>
    </w:p>
    <w:bookmarkEnd w:id="11"/>
    <w:bookmarkEnd w:id="12"/>
    <w:bookmarkEnd w:id="13"/>
    <w:bookmarkEnd w:id="14"/>
    <w:bookmarkEnd w:id="15"/>
    <w:bookmarkEnd w:id="16"/>
    <w:bookmarkEnd w:id="17"/>
    <w:p w14:paraId="3B3C4F82" w14:textId="29A6DB67" w:rsidR="00EC1D6A" w:rsidRPr="003F74DE" w:rsidRDefault="003F74DE" w:rsidP="003F74DE">
      <w:pPr>
        <w:rPr>
          <w:b/>
          <w:bCs/>
          <w:i/>
          <w:iCs/>
        </w:rPr>
      </w:pPr>
      <w:r>
        <w:t>We have motivated the following proposals regarding long PUCCH:</w:t>
      </w:r>
    </w:p>
    <w:p w14:paraId="3C859F8B" w14:textId="689839C7" w:rsidR="003861A5" w:rsidRPr="004C1D41" w:rsidRDefault="000F36E1" w:rsidP="004C1D41">
      <w:pPr>
        <w:jc w:val="both"/>
        <w:rPr>
          <w:b/>
          <w:i/>
        </w:rPr>
      </w:pPr>
      <w:r w:rsidRPr="000F36E1">
        <w:rPr>
          <w:b/>
          <w:i/>
          <w:u w:val="single"/>
        </w:rPr>
        <w:t>Proposal 1:</w:t>
      </w:r>
      <w:r w:rsidRPr="001C5A73">
        <w:rPr>
          <w:b/>
          <w:i/>
        </w:rPr>
        <w:t xml:space="preserve"> If time-overlapping </w:t>
      </w:r>
      <w:r>
        <w:rPr>
          <w:b/>
          <w:i/>
        </w:rPr>
        <w:t xml:space="preserve">PUCCH </w:t>
      </w:r>
      <w:r w:rsidRPr="001C5A73">
        <w:rPr>
          <w:b/>
          <w:i/>
        </w:rPr>
        <w:t xml:space="preserve">transmissions have different start symbols, then the </w:t>
      </w:r>
      <w:r>
        <w:rPr>
          <w:b/>
          <w:i/>
        </w:rPr>
        <w:t>PUCCH with earlier starting symbol</w:t>
      </w:r>
      <w:r w:rsidRPr="001C5A73">
        <w:rPr>
          <w:b/>
          <w:i/>
        </w:rPr>
        <w:t xml:space="preserve"> is transmitted and the later one is dropped. The only exception is when the later one is an SR occasion, in which case it is treated just as if it had the same start symbol as the earlier one.</w:t>
      </w:r>
    </w:p>
    <w:p w14:paraId="24C8FA52" w14:textId="6EE4044B" w:rsidR="00EE27E9" w:rsidRDefault="00831080" w:rsidP="00EE27E9">
      <w:pPr>
        <w:rPr>
          <w:b/>
          <w:i/>
        </w:rPr>
      </w:pPr>
      <w:r>
        <w:rPr>
          <w:b/>
          <w:i/>
          <w:u w:val="single"/>
        </w:rPr>
        <w:t>Observation 1:</w:t>
      </w:r>
      <w:r>
        <w:rPr>
          <w:b/>
          <w:i/>
        </w:rPr>
        <w:t xml:space="preserve"> Using the capacity-4 preDFT OCC code agreed in RAN1 91, with pi/2-BPSK modulation, the PAPR of OCC Sequence 0 is 2 dB larger than that of Sequences 1 and </w:t>
      </w:r>
      <w:proofErr w:type="gramStart"/>
      <w:r>
        <w:rPr>
          <w:b/>
          <w:i/>
        </w:rPr>
        <w:t>3, and</w:t>
      </w:r>
      <w:proofErr w:type="gramEnd"/>
      <w:r>
        <w:rPr>
          <w:b/>
          <w:i/>
        </w:rPr>
        <w:t xml:space="preserve"> is only 0.8 dB smaller than that of QPSK. </w:t>
      </w:r>
    </w:p>
    <w:p w14:paraId="2F41E62A" w14:textId="75B6E3A9" w:rsidR="00E239C3" w:rsidRDefault="00E239C3" w:rsidP="00EE27E9">
      <w:pPr>
        <w:rPr>
          <w:b/>
        </w:rPr>
      </w:pPr>
      <w:r>
        <w:rPr>
          <w:b/>
          <w:i/>
          <w:u w:val="single"/>
        </w:rPr>
        <w:t>Observation 2:</w:t>
      </w:r>
      <w:r>
        <w:rPr>
          <w:b/>
          <w:i/>
        </w:rPr>
        <w:t xml:space="preserve"> Using the capacity-4 pre-DFT OCC code agreed in RAN1 91, with pi/2-BPSK modulation, the CM of OCC Sequence 0 is 1.3 dB larger than that of Sequences 1 and 3. </w:t>
      </w:r>
    </w:p>
    <w:p w14:paraId="37E269EA" w14:textId="37AF9F16" w:rsidR="00530989" w:rsidRPr="00AF687F" w:rsidRDefault="00530989" w:rsidP="00530989">
      <w:r w:rsidRPr="00831080">
        <w:rPr>
          <w:b/>
          <w:i/>
          <w:u w:val="single"/>
        </w:rPr>
        <w:t xml:space="preserve">Observation </w:t>
      </w:r>
      <w:r w:rsidR="001D2BA3">
        <w:rPr>
          <w:b/>
          <w:i/>
          <w:u w:val="single"/>
        </w:rPr>
        <w:t>3</w:t>
      </w:r>
      <w:r w:rsidRPr="00831080">
        <w:rPr>
          <w:b/>
          <w:i/>
          <w:u w:val="single"/>
        </w:rPr>
        <w:t>:</w:t>
      </w:r>
      <w:r w:rsidRPr="00F34A18">
        <w:rPr>
          <w:b/>
          <w:i/>
        </w:rPr>
        <w:t xml:space="preserve"> </w:t>
      </w:r>
      <w:r>
        <w:rPr>
          <w:b/>
          <w:i/>
        </w:rPr>
        <w:t xml:space="preserve">Similar to OCC sequences agreed in RAN1 91, </w:t>
      </w:r>
      <w:r w:rsidR="00EB793C">
        <w:rPr>
          <w:b/>
          <w:i/>
        </w:rPr>
        <w:t>s</w:t>
      </w:r>
      <w:r w:rsidRPr="00F34A18">
        <w:rPr>
          <w:b/>
          <w:i/>
        </w:rPr>
        <w:t>ignals from different UEs spread by the</w:t>
      </w:r>
      <w:r>
        <w:rPr>
          <w:b/>
          <w:i/>
        </w:rPr>
        <w:t xml:space="preserve"> </w:t>
      </w:r>
      <w:r w:rsidR="00EB793C">
        <w:rPr>
          <w:b/>
          <w:i/>
        </w:rPr>
        <w:t xml:space="preserve">new </w:t>
      </w:r>
      <w:r>
        <w:rPr>
          <w:b/>
          <w:i/>
        </w:rPr>
        <w:t>OCC</w:t>
      </w:r>
      <w:r w:rsidRPr="00F34A18">
        <w:rPr>
          <w:b/>
          <w:i/>
        </w:rPr>
        <w:t xml:space="preserve"> sequences </w:t>
      </w:r>
      <w:r>
        <w:rPr>
          <w:b/>
          <w:i/>
        </w:rPr>
        <w:t xml:space="preserve">in Table 2 </w:t>
      </w:r>
      <w:r w:rsidRPr="00F34A18">
        <w:rPr>
          <w:b/>
          <w:i/>
        </w:rPr>
        <w:t xml:space="preserve">are </w:t>
      </w:r>
      <w:r>
        <w:rPr>
          <w:b/>
          <w:i/>
        </w:rPr>
        <w:t>FDMed</w:t>
      </w:r>
      <w:r w:rsidRPr="00F34A18">
        <w:rPr>
          <w:b/>
          <w:i/>
        </w:rPr>
        <w:t xml:space="preserve"> in the frequency domain</w:t>
      </w:r>
      <w:r>
        <w:rPr>
          <w:color w:val="000000"/>
          <w:sz w:val="27"/>
          <w:szCs w:val="27"/>
        </w:rPr>
        <w:t>.</w:t>
      </w:r>
    </w:p>
    <w:p w14:paraId="62694D49" w14:textId="6D4C15E7" w:rsidR="00DE3211" w:rsidRDefault="00C47011" w:rsidP="00DC3E2E">
      <w:pPr>
        <w:pStyle w:val="Caption"/>
        <w:rPr>
          <w:i/>
        </w:rPr>
      </w:pPr>
      <w:r>
        <w:rPr>
          <w:i/>
          <w:u w:val="single"/>
        </w:rPr>
        <w:t xml:space="preserve">Proposal </w:t>
      </w:r>
      <w:r w:rsidR="006F3193">
        <w:rPr>
          <w:i/>
          <w:u w:val="single"/>
        </w:rPr>
        <w:t>2</w:t>
      </w:r>
      <w:r w:rsidR="00FE29C3">
        <w:rPr>
          <w:i/>
          <w:u w:val="single"/>
        </w:rPr>
        <w:t>:</w:t>
      </w:r>
      <w:r w:rsidR="00FE29C3" w:rsidRPr="00A327BE">
        <w:rPr>
          <w:i/>
        </w:rPr>
        <w:t xml:space="preserve"> For </w:t>
      </w:r>
      <w:r w:rsidR="00FE29C3">
        <w:rPr>
          <w:i/>
        </w:rPr>
        <w:t xml:space="preserve">PUCCH format 4 with UE multiplexing capacity 4, use the </w:t>
      </w:r>
      <w:r w:rsidR="00EB793C">
        <w:rPr>
          <w:i/>
        </w:rPr>
        <w:t xml:space="preserve">new </w:t>
      </w:r>
      <w:r w:rsidR="008153EC">
        <w:rPr>
          <w:i/>
        </w:rPr>
        <w:t xml:space="preserve">preDFT </w:t>
      </w:r>
      <w:r w:rsidR="00FE29C3">
        <w:rPr>
          <w:i/>
        </w:rPr>
        <w:t>OCC sequences in Table 2.</w:t>
      </w:r>
    </w:p>
    <w:p w14:paraId="3150232E" w14:textId="77777777" w:rsidR="004B3034" w:rsidRDefault="004B3034" w:rsidP="004B3034">
      <w:r>
        <w:rPr>
          <w:b/>
          <w:i/>
          <w:u w:val="single"/>
        </w:rPr>
        <w:t>Proposal 3:</w:t>
      </w:r>
      <w:r>
        <w:rPr>
          <w:b/>
          <w:i/>
        </w:rPr>
        <w:t xml:space="preserve"> </w:t>
      </w:r>
      <w:r w:rsidRPr="004B3034">
        <w:rPr>
          <w:b/>
          <w:bCs/>
          <w:i/>
        </w:rPr>
        <w:t>In TS 38.211 Section 6.4.1.3.3.2, adopt the following TP</w:t>
      </w:r>
    </w:p>
    <w:p w14:paraId="6A626EBB" w14:textId="77777777" w:rsidR="004B3034" w:rsidRDefault="004B3034" w:rsidP="004B3034">
      <w:pPr>
        <w:widowControl w:val="0"/>
        <w:spacing w:after="60"/>
        <w:rPr>
          <w:lang w:eastAsia="ko-KR"/>
        </w:rPr>
      </w:pPr>
      <w:r w:rsidRPr="00FD7A1A">
        <w:rPr>
          <w:highlight w:val="yellow"/>
          <w:lang w:eastAsia="ko-KR"/>
        </w:rPr>
        <w:t>----------------------</w:t>
      </w:r>
      <w:r w:rsidRPr="00FD7A1A">
        <w:rPr>
          <w:highlight w:val="yellow"/>
        </w:rPr>
        <w:t>-------------------------------------   Beginning of change</w:t>
      </w:r>
      <w:r w:rsidRPr="00FD7A1A">
        <w:rPr>
          <w:highlight w:val="yellow"/>
          <w:lang w:eastAsia="ko-KR"/>
        </w:rPr>
        <w:t xml:space="preserve"> </w:t>
      </w:r>
      <w:r w:rsidRPr="00FD7A1A">
        <w:rPr>
          <w:highlight w:val="yellow"/>
        </w:rPr>
        <w:t>-------------------------------------------------</w:t>
      </w:r>
      <w:r w:rsidRPr="00FD7A1A">
        <w:rPr>
          <w:highlight w:val="yellow"/>
          <w:lang w:eastAsia="ko-KR"/>
        </w:rPr>
        <w:t>--</w:t>
      </w:r>
    </w:p>
    <w:p w14:paraId="5D3EDFA9" w14:textId="77777777" w:rsidR="004B3034" w:rsidRPr="00821E83" w:rsidRDefault="004B3034" w:rsidP="004B3034">
      <w:pPr>
        <w:pStyle w:val="Heading4"/>
        <w:numPr>
          <w:ilvl w:val="0"/>
          <w:numId w:val="0"/>
        </w:numPr>
        <w:ind w:left="864" w:hanging="864"/>
        <w:rPr>
          <w:lang w:eastAsia="zh-CN"/>
        </w:rPr>
      </w:pPr>
      <w:r>
        <w:rPr>
          <w:rFonts w:hint="eastAsia"/>
          <w:lang w:eastAsia="zh-CN"/>
        </w:rPr>
        <w:t>6.</w:t>
      </w:r>
      <w:r>
        <w:rPr>
          <w:lang w:eastAsia="zh-CN"/>
        </w:rPr>
        <w:t>4</w:t>
      </w:r>
      <w:r>
        <w:rPr>
          <w:rFonts w:hint="eastAsia"/>
          <w:lang w:eastAsia="zh-CN"/>
        </w:rPr>
        <w:t>.1.</w:t>
      </w:r>
      <w:r>
        <w:rPr>
          <w:lang w:eastAsia="zh-CN"/>
        </w:rPr>
        <w:t>3.3.2</w:t>
      </w:r>
      <w:r>
        <w:rPr>
          <w:rFonts w:hint="eastAsia"/>
          <w:lang w:eastAsia="zh-CN"/>
        </w:rPr>
        <w:tab/>
      </w:r>
      <w:r>
        <w:t>Mapping to physical resources</w:t>
      </w:r>
    </w:p>
    <w:p w14:paraId="50174D88" w14:textId="77777777" w:rsidR="004B3034" w:rsidRDefault="004B3034" w:rsidP="004B3034">
      <w:pPr>
        <w:spacing w:after="0"/>
        <w:jc w:val="center"/>
        <w:rPr>
          <w:rFonts w:eastAsia="Malgun Gothic"/>
          <w:color w:val="FF0000"/>
          <w:lang w:eastAsia="ko-KR"/>
        </w:rPr>
      </w:pPr>
      <w:r>
        <w:rPr>
          <w:rFonts w:eastAsia="Malgun Gothic"/>
          <w:color w:val="FF0000"/>
          <w:lang w:eastAsia="ko-KR"/>
        </w:rPr>
        <w:t>&lt; Unchanged parts are omitted &gt;</w:t>
      </w:r>
    </w:p>
    <w:p w14:paraId="29062CE7" w14:textId="77777777" w:rsidR="004B3034" w:rsidRDefault="004B3034" w:rsidP="004B3034">
      <w:r>
        <w:t>T</w:t>
      </w:r>
      <w:r w:rsidRPr="00C12953">
        <w:t xml:space="preserve">he </w:t>
      </w:r>
      <w:r>
        <w:t>sequence</w:t>
      </w:r>
      <w:r w:rsidRPr="00C12953">
        <w:t xml:space="preserve"> </w:t>
      </w:r>
      <w:r>
        <w:t>shall be</w:t>
      </w:r>
      <w:r w:rsidRPr="006F5571">
        <w:t xml:space="preserve"> </w:t>
      </w:r>
      <w:r>
        <w:t xml:space="preserve">multiplied with the amplitude scaling factor </w:t>
      </w:r>
      <w:r w:rsidRPr="009A1E80">
        <w:rPr>
          <w:position w:val="-12"/>
        </w:rPr>
        <w:object w:dxaOrig="780" w:dyaOrig="320" w14:anchorId="6A267D7A">
          <v:shape id="_x0000_i1153" type="#_x0000_t75" style="width:39.25pt;height:16.15pt" o:ole="">
            <v:imagedata r:id="rId54" o:title=""/>
          </v:shape>
          <o:OLEObject Type="Embed" ProgID="Equation.3" ShapeID="_x0000_i1153" DrawAspect="Content" ObjectID="_1584544087" r:id="rId69"/>
        </w:object>
      </w:r>
      <w:r>
        <w:t xml:space="preserve">, </w:t>
      </w:r>
      <w:r w:rsidRPr="00B011D0">
        <w:rPr>
          <w:position w:val="-10"/>
        </w:rPr>
        <w:object w:dxaOrig="720" w:dyaOrig="300" w14:anchorId="61A8B08C">
          <v:shape id="_x0000_i1154" type="#_x0000_t75" style="width:36.45pt;height:15.7pt" o:ole="">
            <v:imagedata r:id="rId56" o:title=""/>
          </v:shape>
          <o:OLEObject Type="Embed" ProgID="Equation.3" ShapeID="_x0000_i1154" DrawAspect="Content" ObjectID="_1584544088" r:id="rId70"/>
        </w:object>
      </w:r>
      <w:r>
        <w:t xml:space="preserve">, in order to conform to the transmit power specified in [5, 38.213] and </w:t>
      </w:r>
      <w:r w:rsidRPr="00C12953">
        <w:t xml:space="preserve">mapped </w:t>
      </w:r>
      <w:r>
        <w:t xml:space="preserve">in sequence starting with </w:t>
      </w:r>
      <w:r w:rsidRPr="00B011D0">
        <w:rPr>
          <w:position w:val="-10"/>
        </w:rPr>
        <w:object w:dxaOrig="440" w:dyaOrig="300" w14:anchorId="1F89D509">
          <v:shape id="_x0000_i1155" type="#_x0000_t75" style="width:22.15pt;height:15.7pt" o:ole="">
            <v:imagedata r:id="rId58" o:title=""/>
          </v:shape>
          <o:OLEObject Type="Embed" ProgID="Equation.DSMT4" ShapeID="_x0000_i1155" DrawAspect="Content" ObjectID="_1584544089" r:id="rId71"/>
        </w:object>
      </w:r>
      <w:r>
        <w:t xml:space="preserve"> </w:t>
      </w:r>
      <w:r w:rsidRPr="00C12953">
        <w:t xml:space="preserve">to </w:t>
      </w:r>
      <w:r>
        <w:t xml:space="preserve">resource elements </w:t>
      </w:r>
      <w:r w:rsidRPr="00244553">
        <w:rPr>
          <w:position w:val="-14"/>
        </w:rPr>
        <w:object w:dxaOrig="680" w:dyaOrig="340" w14:anchorId="05BE7C83">
          <v:shape id="_x0000_i1156" type="#_x0000_t75" style="width:33.7pt;height:18pt" o:ole="">
            <v:imagedata r:id="rId60" o:title=""/>
          </v:shape>
          <o:OLEObject Type="Embed" ProgID="Equation.3" ShapeID="_x0000_i1156" DrawAspect="Content" ObjectID="_1584544090" r:id="rId72"/>
        </w:object>
      </w:r>
      <w:r>
        <w:t xml:space="preserve"> on antenna port </w:t>
      </w:r>
      <w:r>
        <w:rPr>
          <w:position w:val="-10"/>
        </w:rPr>
        <w:object w:dxaOrig="820" w:dyaOrig="279" w14:anchorId="77BB5094">
          <v:shape id="_x0000_i1157" type="#_x0000_t75" style="width:40.15pt;height:13.85pt" o:ole="">
            <v:imagedata r:id="rId62" o:title=""/>
          </v:shape>
          <o:OLEObject Type="Embed" ProgID="Equation.3" ShapeID="_x0000_i1157" DrawAspect="Content" ObjectID="_1584544091" r:id="rId73"/>
        </w:object>
      </w:r>
      <w:r>
        <w:t xml:space="preserve"> according to</w:t>
      </w:r>
    </w:p>
    <w:p w14:paraId="6CF5733B" w14:textId="77777777" w:rsidR="004B3034" w:rsidRDefault="004B3034" w:rsidP="004B3034">
      <w:pPr>
        <w:pStyle w:val="EQ"/>
        <w:jc w:val="center"/>
      </w:pPr>
      <w:r w:rsidRPr="00465873">
        <w:rPr>
          <w:position w:val="-12"/>
        </w:rPr>
        <w:object w:dxaOrig="1860" w:dyaOrig="340" w14:anchorId="680F374C">
          <v:shape id="_x0000_i1158" type="#_x0000_t75" style="width:93.25pt;height:16.6pt" o:ole="">
            <v:imagedata r:id="rId64" o:title=""/>
          </v:shape>
          <o:OLEObject Type="Embed" ProgID="Equation.DSMT4" ShapeID="_x0000_i1158" DrawAspect="Content" ObjectID="_1584544092" r:id="rId74"/>
        </w:object>
      </w:r>
    </w:p>
    <w:p w14:paraId="1F528C0E" w14:textId="77777777" w:rsidR="004B3034" w:rsidRPr="00465873" w:rsidRDefault="004B3034" w:rsidP="004B3034">
      <w:pPr>
        <w:jc w:val="center"/>
        <w:rPr>
          <w:lang w:val="en-GB"/>
        </w:rPr>
      </w:pPr>
      <w:r w:rsidRPr="00465873">
        <w:rPr>
          <w:strike/>
          <w:position w:val="-10"/>
        </w:rPr>
        <w:object w:dxaOrig="2060" w:dyaOrig="320" w14:anchorId="2AC9506D">
          <v:shape id="_x0000_i1159" type="#_x0000_t75" style="width:103.4pt;height:16.15pt" o:ole="">
            <v:imagedata r:id="rId66" o:title=""/>
          </v:shape>
          <o:OLEObject Type="Embed" ProgID="Equation.DSMT4" ShapeID="_x0000_i1159" DrawAspect="Content" ObjectID="_1584544093" r:id="rId75"/>
        </w:object>
      </w:r>
    </w:p>
    <w:p w14:paraId="3CD3C509" w14:textId="77777777" w:rsidR="004B3034" w:rsidRPr="00465873" w:rsidRDefault="004B3034" w:rsidP="004B3034">
      <w:pPr>
        <w:jc w:val="center"/>
        <w:rPr>
          <w:lang w:val="en-GB"/>
        </w:rPr>
      </w:pPr>
      <w:r w:rsidRPr="00346388">
        <w:rPr>
          <w:position w:val="-10"/>
        </w:rPr>
        <w:object w:dxaOrig="1880" w:dyaOrig="320" w14:anchorId="081F3C12">
          <v:shape id="_x0000_i1160" type="#_x0000_t75" style="width:94.15pt;height:16.15pt" o:ole="">
            <v:imagedata r:id="rId52" o:title=""/>
          </v:shape>
          <o:OLEObject Type="Embed" ProgID="Equation.DSMT4" ShapeID="_x0000_i1160" DrawAspect="Content" ObjectID="_1584544094" r:id="rId76"/>
        </w:object>
      </w:r>
    </w:p>
    <w:p w14:paraId="233ABCD8" w14:textId="77777777" w:rsidR="004B3034" w:rsidRDefault="004B3034" w:rsidP="004B3034">
      <w:pPr>
        <w:spacing w:after="0"/>
        <w:jc w:val="center"/>
        <w:rPr>
          <w:rFonts w:eastAsia="Malgun Gothic"/>
          <w:color w:val="FF0000"/>
          <w:lang w:eastAsia="ko-KR"/>
        </w:rPr>
      </w:pPr>
      <w:r>
        <w:rPr>
          <w:rFonts w:eastAsia="Malgun Gothic"/>
          <w:color w:val="FF0000"/>
          <w:lang w:eastAsia="ko-KR"/>
        </w:rPr>
        <w:t>&lt; Unchanged parts are omitted &gt;</w:t>
      </w:r>
    </w:p>
    <w:p w14:paraId="1F6B6464" w14:textId="77777777" w:rsidR="004B3034" w:rsidRDefault="004B3034" w:rsidP="004B3034">
      <w:pPr>
        <w:spacing w:after="0"/>
        <w:rPr>
          <w:rFonts w:eastAsia="Malgun Gothic"/>
          <w:color w:val="FF0000"/>
          <w:lang w:eastAsia="ko-KR"/>
        </w:rPr>
      </w:pPr>
    </w:p>
    <w:p w14:paraId="322F45B4" w14:textId="541F866F" w:rsidR="00EC1D6A" w:rsidRPr="00A108A1" w:rsidRDefault="004B3034" w:rsidP="00A108A1">
      <w:r w:rsidRPr="00FD7A1A">
        <w:rPr>
          <w:highlight w:val="yellow"/>
          <w:lang w:eastAsia="ko-KR"/>
        </w:rPr>
        <w:t>----------------------</w:t>
      </w:r>
      <w:r w:rsidRPr="00FD7A1A">
        <w:rPr>
          <w:highlight w:val="yellow"/>
        </w:rPr>
        <w:t xml:space="preserve">-------------------------------------   </w:t>
      </w:r>
      <w:r w:rsidRPr="00FD7A1A">
        <w:rPr>
          <w:highlight w:val="yellow"/>
          <w:lang w:eastAsia="ko-KR"/>
        </w:rPr>
        <w:t xml:space="preserve">End of change  </w:t>
      </w:r>
      <w:r w:rsidRPr="00FD7A1A">
        <w:rPr>
          <w:highlight w:val="yellow"/>
        </w:rPr>
        <w:t>-------------------------------------------------</w:t>
      </w:r>
      <w:r w:rsidRPr="00FD7A1A">
        <w:rPr>
          <w:highlight w:val="yellow"/>
          <w:lang w:eastAsia="ko-KR"/>
        </w:rPr>
        <w:t>---</w:t>
      </w:r>
    </w:p>
    <w:p w14:paraId="64099BEB" w14:textId="2E226E69" w:rsidR="002F77EB" w:rsidRPr="00F53E57" w:rsidRDefault="00E523F3" w:rsidP="00FD4DCA">
      <w:pPr>
        <w:pStyle w:val="Heading1"/>
        <w:jc w:val="both"/>
        <w:rPr>
          <w:lang w:val="en-US"/>
        </w:rPr>
      </w:pPr>
      <w:r w:rsidRPr="000A64D8">
        <w:rPr>
          <w:lang w:val="en-US"/>
        </w:rPr>
        <w:lastRenderedPageBreak/>
        <w:t>References</w:t>
      </w:r>
      <w:bookmarkStart w:id="18" w:name="_Ref457730460"/>
      <w:bookmarkStart w:id="19" w:name="_Ref450735844"/>
      <w:bookmarkStart w:id="20" w:name="_Ref450342757"/>
    </w:p>
    <w:bookmarkEnd w:id="18"/>
    <w:bookmarkEnd w:id="19"/>
    <w:bookmarkEnd w:id="20"/>
    <w:p w14:paraId="197D8E04" w14:textId="6F724E0E" w:rsidR="006846BD" w:rsidRDefault="009A276B" w:rsidP="006846BD">
      <w:pPr>
        <w:pStyle w:val="References"/>
        <w:numPr>
          <w:ilvl w:val="0"/>
          <w:numId w:val="2"/>
        </w:numPr>
        <w:autoSpaceDE/>
        <w:autoSpaceDN/>
        <w:snapToGrid/>
        <w:spacing w:after="80" w:line="256" w:lineRule="auto"/>
        <w:rPr>
          <w:szCs w:val="20"/>
          <w:lang w:val="en-GB"/>
        </w:rPr>
      </w:pPr>
      <w:r>
        <w:rPr>
          <w:szCs w:val="20"/>
          <w:lang w:val="en-GB"/>
        </w:rPr>
        <w:t>3GPP RAN1 #91 “Long PUCCH design with more than 2 bits UCI payload,” Reno, USA, Nov. 27-Dec. 1, 2017.</w:t>
      </w:r>
    </w:p>
    <w:p w14:paraId="0F297117" w14:textId="01412CA4" w:rsidR="005E69B9" w:rsidRPr="005E69B9" w:rsidRDefault="005E69B9" w:rsidP="005E69B9">
      <w:pPr>
        <w:pStyle w:val="ListParagraph"/>
        <w:numPr>
          <w:ilvl w:val="0"/>
          <w:numId w:val="2"/>
        </w:numPr>
        <w:jc w:val="both"/>
        <w:rPr>
          <w:rFonts w:ascii="Times New Roman" w:eastAsia="SimSun" w:hAnsi="Times New Roman"/>
          <w:sz w:val="20"/>
        </w:rPr>
      </w:pPr>
      <w:r w:rsidRPr="00DA37C9">
        <w:rPr>
          <w:rFonts w:ascii="Times New Roman" w:eastAsia="SimSun" w:hAnsi="Times New Roman"/>
          <w:sz w:val="20"/>
        </w:rPr>
        <w:t xml:space="preserve">3GPP R1-060385, </w:t>
      </w:r>
      <w:r>
        <w:rPr>
          <w:rFonts w:ascii="Times New Roman" w:eastAsia="SimSun" w:hAnsi="Times New Roman"/>
          <w:sz w:val="20"/>
        </w:rPr>
        <w:t>“</w:t>
      </w:r>
      <w:r w:rsidRPr="00DA37C9">
        <w:rPr>
          <w:rFonts w:ascii="Times New Roman" w:eastAsia="SimSun" w:hAnsi="Times New Roman"/>
          <w:sz w:val="20"/>
        </w:rPr>
        <w:t>Cubic Metric in 3GPP-LTE</w:t>
      </w:r>
      <w:r>
        <w:rPr>
          <w:rFonts w:ascii="Times New Roman" w:eastAsia="SimSun" w:hAnsi="Times New Roman"/>
          <w:sz w:val="20"/>
        </w:rPr>
        <w:t>”,</w:t>
      </w:r>
      <w:r w:rsidRPr="00DA37C9">
        <w:rPr>
          <w:rFonts w:ascii="Times New Roman" w:eastAsia="SimSun" w:hAnsi="Times New Roman"/>
          <w:sz w:val="20"/>
        </w:rPr>
        <w:t xml:space="preserve"> Motorola, February 2006.</w:t>
      </w:r>
    </w:p>
    <w:sectPr w:rsidR="005E69B9" w:rsidRPr="005E69B9" w:rsidSect="00671B4F">
      <w:headerReference w:type="even" r:id="rId77"/>
      <w:footerReference w:type="even" r:id="rId78"/>
      <w:footerReference w:type="default" r:id="rId7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C3B72" w14:textId="77777777" w:rsidR="00EF60E7" w:rsidRDefault="00EF60E7">
      <w:r>
        <w:separator/>
      </w:r>
    </w:p>
  </w:endnote>
  <w:endnote w:type="continuationSeparator" w:id="0">
    <w:p w14:paraId="71142C67" w14:textId="77777777" w:rsidR="00EF60E7" w:rsidRDefault="00EF60E7">
      <w:r>
        <w:continuationSeparator/>
      </w:r>
    </w:p>
  </w:endnote>
  <w:endnote w:type="continuationNotice" w:id="1">
    <w:p w14:paraId="2E2D15A6" w14:textId="77777777" w:rsidR="00EF60E7" w:rsidRDefault="00EF60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EF60E7" w:rsidRDefault="00EF60E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EF60E7" w:rsidRDefault="00EF60E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3386B47" w:rsidR="00EF60E7" w:rsidRDefault="00EF60E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6AE82" w14:textId="77777777" w:rsidR="00EF60E7" w:rsidRDefault="00EF60E7">
      <w:r>
        <w:separator/>
      </w:r>
    </w:p>
  </w:footnote>
  <w:footnote w:type="continuationSeparator" w:id="0">
    <w:p w14:paraId="032A4576" w14:textId="77777777" w:rsidR="00EF60E7" w:rsidRDefault="00EF60E7">
      <w:r>
        <w:continuationSeparator/>
      </w:r>
    </w:p>
  </w:footnote>
  <w:footnote w:type="continuationNotice" w:id="1">
    <w:p w14:paraId="2232DB45" w14:textId="77777777" w:rsidR="00EF60E7" w:rsidRDefault="00EF60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EF60E7" w:rsidRDefault="00EF60E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B6C8D"/>
    <w:multiLevelType w:val="hybridMultilevel"/>
    <w:tmpl w:val="3C2CF730"/>
    <w:lvl w:ilvl="0" w:tplc="965489AA">
      <w:start w:val="1"/>
      <w:numFmt w:val="bullet"/>
      <w:lvlText w:val="•"/>
      <w:lvlJc w:val="left"/>
      <w:pPr>
        <w:tabs>
          <w:tab w:val="num" w:pos="720"/>
        </w:tabs>
        <w:ind w:left="720" w:hanging="360"/>
      </w:pPr>
      <w:rPr>
        <w:rFonts w:ascii="Arial" w:hAnsi="Arial" w:hint="default"/>
      </w:rPr>
    </w:lvl>
    <w:lvl w:ilvl="1" w:tplc="DBEC96D6">
      <w:start w:val="152"/>
      <w:numFmt w:val="bullet"/>
      <w:lvlText w:val="•"/>
      <w:lvlJc w:val="left"/>
      <w:pPr>
        <w:tabs>
          <w:tab w:val="num" w:pos="1440"/>
        </w:tabs>
        <w:ind w:left="1440" w:hanging="360"/>
      </w:pPr>
      <w:rPr>
        <w:rFonts w:ascii="Arial" w:hAnsi="Arial" w:hint="default"/>
      </w:rPr>
    </w:lvl>
    <w:lvl w:ilvl="2" w:tplc="296EC0D2">
      <w:start w:val="152"/>
      <w:numFmt w:val="bullet"/>
      <w:lvlText w:val="•"/>
      <w:lvlJc w:val="left"/>
      <w:pPr>
        <w:tabs>
          <w:tab w:val="num" w:pos="2160"/>
        </w:tabs>
        <w:ind w:left="2160" w:hanging="360"/>
      </w:pPr>
      <w:rPr>
        <w:rFonts w:ascii="Arial" w:hAnsi="Arial" w:hint="default"/>
      </w:rPr>
    </w:lvl>
    <w:lvl w:ilvl="3" w:tplc="EDD221A0" w:tentative="1">
      <w:start w:val="1"/>
      <w:numFmt w:val="bullet"/>
      <w:lvlText w:val="•"/>
      <w:lvlJc w:val="left"/>
      <w:pPr>
        <w:tabs>
          <w:tab w:val="num" w:pos="2880"/>
        </w:tabs>
        <w:ind w:left="2880" w:hanging="360"/>
      </w:pPr>
      <w:rPr>
        <w:rFonts w:ascii="Arial" w:hAnsi="Arial" w:hint="default"/>
      </w:rPr>
    </w:lvl>
    <w:lvl w:ilvl="4" w:tplc="703ABC66" w:tentative="1">
      <w:start w:val="1"/>
      <w:numFmt w:val="bullet"/>
      <w:lvlText w:val="•"/>
      <w:lvlJc w:val="left"/>
      <w:pPr>
        <w:tabs>
          <w:tab w:val="num" w:pos="3600"/>
        </w:tabs>
        <w:ind w:left="3600" w:hanging="360"/>
      </w:pPr>
      <w:rPr>
        <w:rFonts w:ascii="Arial" w:hAnsi="Arial" w:hint="default"/>
      </w:rPr>
    </w:lvl>
    <w:lvl w:ilvl="5" w:tplc="2294DCD2" w:tentative="1">
      <w:start w:val="1"/>
      <w:numFmt w:val="bullet"/>
      <w:lvlText w:val="•"/>
      <w:lvlJc w:val="left"/>
      <w:pPr>
        <w:tabs>
          <w:tab w:val="num" w:pos="4320"/>
        </w:tabs>
        <w:ind w:left="4320" w:hanging="360"/>
      </w:pPr>
      <w:rPr>
        <w:rFonts w:ascii="Arial" w:hAnsi="Arial" w:hint="default"/>
      </w:rPr>
    </w:lvl>
    <w:lvl w:ilvl="6" w:tplc="FC7E34AC" w:tentative="1">
      <w:start w:val="1"/>
      <w:numFmt w:val="bullet"/>
      <w:lvlText w:val="•"/>
      <w:lvlJc w:val="left"/>
      <w:pPr>
        <w:tabs>
          <w:tab w:val="num" w:pos="5040"/>
        </w:tabs>
        <w:ind w:left="5040" w:hanging="360"/>
      </w:pPr>
      <w:rPr>
        <w:rFonts w:ascii="Arial" w:hAnsi="Arial" w:hint="default"/>
      </w:rPr>
    </w:lvl>
    <w:lvl w:ilvl="7" w:tplc="2FCE603C" w:tentative="1">
      <w:start w:val="1"/>
      <w:numFmt w:val="bullet"/>
      <w:lvlText w:val="•"/>
      <w:lvlJc w:val="left"/>
      <w:pPr>
        <w:tabs>
          <w:tab w:val="num" w:pos="5760"/>
        </w:tabs>
        <w:ind w:left="5760" w:hanging="360"/>
      </w:pPr>
      <w:rPr>
        <w:rFonts w:ascii="Arial" w:hAnsi="Arial" w:hint="default"/>
      </w:rPr>
    </w:lvl>
    <w:lvl w:ilvl="8" w:tplc="4DBC7B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02A24"/>
    <w:multiLevelType w:val="hybridMultilevel"/>
    <w:tmpl w:val="CC14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C53558"/>
    <w:multiLevelType w:val="hybridMultilevel"/>
    <w:tmpl w:val="7820C98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33D6E"/>
    <w:multiLevelType w:val="hybridMultilevel"/>
    <w:tmpl w:val="A6C68448"/>
    <w:lvl w:ilvl="0" w:tplc="39BEBD96">
      <w:start w:val="1"/>
      <w:numFmt w:val="bullet"/>
      <w:lvlText w:val="•"/>
      <w:lvlJc w:val="left"/>
      <w:pPr>
        <w:tabs>
          <w:tab w:val="num" w:pos="720"/>
        </w:tabs>
        <w:ind w:left="720" w:hanging="360"/>
      </w:pPr>
      <w:rPr>
        <w:rFonts w:ascii="Arial" w:hAnsi="Arial" w:hint="default"/>
      </w:rPr>
    </w:lvl>
    <w:lvl w:ilvl="1" w:tplc="CA9694E6">
      <w:start w:val="120"/>
      <w:numFmt w:val="bullet"/>
      <w:lvlText w:val="–"/>
      <w:lvlJc w:val="left"/>
      <w:pPr>
        <w:tabs>
          <w:tab w:val="num" w:pos="1440"/>
        </w:tabs>
        <w:ind w:left="1440" w:hanging="360"/>
      </w:pPr>
      <w:rPr>
        <w:rFonts w:ascii="Arial" w:hAnsi="Arial" w:hint="default"/>
      </w:rPr>
    </w:lvl>
    <w:lvl w:ilvl="2" w:tplc="D07E0FB6">
      <w:start w:val="120"/>
      <w:numFmt w:val="bullet"/>
      <w:lvlText w:val="•"/>
      <w:lvlJc w:val="left"/>
      <w:pPr>
        <w:tabs>
          <w:tab w:val="num" w:pos="2160"/>
        </w:tabs>
        <w:ind w:left="2160" w:hanging="360"/>
      </w:pPr>
      <w:rPr>
        <w:rFonts w:ascii="Arial" w:hAnsi="Arial" w:hint="default"/>
      </w:rPr>
    </w:lvl>
    <w:lvl w:ilvl="3" w:tplc="2C32D97C">
      <w:start w:val="1"/>
      <w:numFmt w:val="bullet"/>
      <w:lvlText w:val="•"/>
      <w:lvlJc w:val="left"/>
      <w:pPr>
        <w:tabs>
          <w:tab w:val="num" w:pos="2880"/>
        </w:tabs>
        <w:ind w:left="2880" w:hanging="360"/>
      </w:pPr>
      <w:rPr>
        <w:rFonts w:ascii="Arial" w:hAnsi="Arial" w:hint="default"/>
      </w:rPr>
    </w:lvl>
    <w:lvl w:ilvl="4" w:tplc="0CDEDBCC" w:tentative="1">
      <w:start w:val="1"/>
      <w:numFmt w:val="bullet"/>
      <w:lvlText w:val="•"/>
      <w:lvlJc w:val="left"/>
      <w:pPr>
        <w:tabs>
          <w:tab w:val="num" w:pos="3600"/>
        </w:tabs>
        <w:ind w:left="3600" w:hanging="360"/>
      </w:pPr>
      <w:rPr>
        <w:rFonts w:ascii="Arial" w:hAnsi="Arial" w:hint="default"/>
      </w:rPr>
    </w:lvl>
    <w:lvl w:ilvl="5" w:tplc="C4685922" w:tentative="1">
      <w:start w:val="1"/>
      <w:numFmt w:val="bullet"/>
      <w:lvlText w:val="•"/>
      <w:lvlJc w:val="left"/>
      <w:pPr>
        <w:tabs>
          <w:tab w:val="num" w:pos="4320"/>
        </w:tabs>
        <w:ind w:left="4320" w:hanging="360"/>
      </w:pPr>
      <w:rPr>
        <w:rFonts w:ascii="Arial" w:hAnsi="Arial" w:hint="default"/>
      </w:rPr>
    </w:lvl>
    <w:lvl w:ilvl="6" w:tplc="EFB6CC04" w:tentative="1">
      <w:start w:val="1"/>
      <w:numFmt w:val="bullet"/>
      <w:lvlText w:val="•"/>
      <w:lvlJc w:val="left"/>
      <w:pPr>
        <w:tabs>
          <w:tab w:val="num" w:pos="5040"/>
        </w:tabs>
        <w:ind w:left="5040" w:hanging="360"/>
      </w:pPr>
      <w:rPr>
        <w:rFonts w:ascii="Arial" w:hAnsi="Arial" w:hint="default"/>
      </w:rPr>
    </w:lvl>
    <w:lvl w:ilvl="7" w:tplc="5DDEA30E" w:tentative="1">
      <w:start w:val="1"/>
      <w:numFmt w:val="bullet"/>
      <w:lvlText w:val="•"/>
      <w:lvlJc w:val="left"/>
      <w:pPr>
        <w:tabs>
          <w:tab w:val="num" w:pos="5760"/>
        </w:tabs>
        <w:ind w:left="5760" w:hanging="360"/>
      </w:pPr>
      <w:rPr>
        <w:rFonts w:ascii="Arial" w:hAnsi="Arial" w:hint="default"/>
      </w:rPr>
    </w:lvl>
    <w:lvl w:ilvl="8" w:tplc="F5D69A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123DCF"/>
    <w:multiLevelType w:val="hybridMultilevel"/>
    <w:tmpl w:val="C4E287C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43264CE2"/>
    <w:multiLevelType w:val="hybridMultilevel"/>
    <w:tmpl w:val="12A0E1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9F21CE"/>
    <w:multiLevelType w:val="hybridMultilevel"/>
    <w:tmpl w:val="1A64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A05D5B"/>
    <w:multiLevelType w:val="hybridMultilevel"/>
    <w:tmpl w:val="67EAE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8A6400"/>
    <w:multiLevelType w:val="hybridMultilevel"/>
    <w:tmpl w:val="30CEAECC"/>
    <w:lvl w:ilvl="0" w:tplc="572EEDB2">
      <w:start w:val="1"/>
      <w:numFmt w:val="bullet"/>
      <w:lvlText w:val="•"/>
      <w:lvlJc w:val="left"/>
      <w:pPr>
        <w:tabs>
          <w:tab w:val="num" w:pos="720"/>
        </w:tabs>
        <w:ind w:left="720" w:hanging="360"/>
      </w:pPr>
      <w:rPr>
        <w:rFonts w:ascii="Arial" w:hAnsi="Arial" w:hint="default"/>
      </w:rPr>
    </w:lvl>
    <w:lvl w:ilvl="1" w:tplc="63065FA6">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F62A7"/>
    <w:multiLevelType w:val="hybridMultilevel"/>
    <w:tmpl w:val="071872F6"/>
    <w:lvl w:ilvl="0" w:tplc="875EC708">
      <w:start w:val="9"/>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55084F"/>
    <w:multiLevelType w:val="hybridMultilevel"/>
    <w:tmpl w:val="93887590"/>
    <w:lvl w:ilvl="0" w:tplc="5D1A263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9364DA3"/>
    <w:multiLevelType w:val="hybridMultilevel"/>
    <w:tmpl w:val="2EF6F25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4"/>
  </w:num>
  <w:num w:numId="4">
    <w:abstractNumId w:val="15"/>
  </w:num>
  <w:num w:numId="5">
    <w:abstractNumId w:val="8"/>
  </w:num>
  <w:num w:numId="6">
    <w:abstractNumId w:val="18"/>
  </w:num>
  <w:num w:numId="7">
    <w:abstractNumId w:val="7"/>
  </w:num>
  <w:num w:numId="8">
    <w:abstractNumId w:val="6"/>
  </w:num>
  <w:num w:numId="9">
    <w:abstractNumId w:val="30"/>
  </w:num>
  <w:num w:numId="10">
    <w:abstractNumId w:val="20"/>
  </w:num>
  <w:num w:numId="11">
    <w:abstractNumId w:val="14"/>
  </w:num>
  <w:num w:numId="12">
    <w:abstractNumId w:val="19"/>
  </w:num>
  <w:num w:numId="13">
    <w:abstractNumId w:val="16"/>
  </w:num>
  <w:num w:numId="14">
    <w:abstractNumId w:val="21"/>
  </w:num>
  <w:num w:numId="15">
    <w:abstractNumId w:val="9"/>
  </w:num>
  <w:num w:numId="16">
    <w:abstractNumId w:val="3"/>
  </w:num>
  <w:num w:numId="17">
    <w:abstractNumId w:val="25"/>
  </w:num>
  <w:num w:numId="18">
    <w:abstractNumId w:val="5"/>
  </w:num>
  <w:num w:numId="19">
    <w:abstractNumId w:val="2"/>
  </w:num>
  <w:num w:numId="20">
    <w:abstractNumId w:val="24"/>
  </w:num>
  <w:num w:numId="21">
    <w:abstractNumId w:val="11"/>
  </w:num>
  <w:num w:numId="22">
    <w:abstractNumId w:val="28"/>
  </w:num>
  <w:num w:numId="23">
    <w:abstractNumId w:val="10"/>
  </w:num>
  <w:num w:numId="24">
    <w:abstractNumId w:val="29"/>
  </w:num>
  <w:num w:numId="25">
    <w:abstractNumId w:val="23"/>
  </w:num>
  <w:num w:numId="26">
    <w:abstractNumId w:val="27"/>
  </w:num>
  <w:num w:numId="27">
    <w:abstractNumId w:val="1"/>
  </w:num>
  <w:num w:numId="28">
    <w:abstractNumId w:val="17"/>
  </w:num>
  <w:num w:numId="29">
    <w:abstractNumId w:val="22"/>
  </w:num>
  <w:num w:numId="30">
    <w:abstractNumId w:val="13"/>
  </w:num>
  <w:num w:numId="3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8E"/>
    <w:rsid w:val="00002BF1"/>
    <w:rsid w:val="00003131"/>
    <w:rsid w:val="00003227"/>
    <w:rsid w:val="000037FB"/>
    <w:rsid w:val="00003EF4"/>
    <w:rsid w:val="0000403F"/>
    <w:rsid w:val="00004885"/>
    <w:rsid w:val="00004D8C"/>
    <w:rsid w:val="00004DCB"/>
    <w:rsid w:val="000051F0"/>
    <w:rsid w:val="0000553B"/>
    <w:rsid w:val="000063BC"/>
    <w:rsid w:val="00006780"/>
    <w:rsid w:val="00006964"/>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ED"/>
    <w:rsid w:val="000160D3"/>
    <w:rsid w:val="000162B2"/>
    <w:rsid w:val="0001645D"/>
    <w:rsid w:val="000164BB"/>
    <w:rsid w:val="000167A6"/>
    <w:rsid w:val="00016DCE"/>
    <w:rsid w:val="00017309"/>
    <w:rsid w:val="000174C9"/>
    <w:rsid w:val="0002002A"/>
    <w:rsid w:val="000205C1"/>
    <w:rsid w:val="0002085F"/>
    <w:rsid w:val="000209D8"/>
    <w:rsid w:val="00020D61"/>
    <w:rsid w:val="00020E22"/>
    <w:rsid w:val="00021001"/>
    <w:rsid w:val="0002113C"/>
    <w:rsid w:val="0002130A"/>
    <w:rsid w:val="00021911"/>
    <w:rsid w:val="00021C67"/>
    <w:rsid w:val="00021DEC"/>
    <w:rsid w:val="000221EB"/>
    <w:rsid w:val="000222F7"/>
    <w:rsid w:val="00022686"/>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0F7A"/>
    <w:rsid w:val="000413B8"/>
    <w:rsid w:val="00041487"/>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DB3"/>
    <w:rsid w:val="00044F4F"/>
    <w:rsid w:val="00044FC4"/>
    <w:rsid w:val="000451E5"/>
    <w:rsid w:val="000453F6"/>
    <w:rsid w:val="00045A54"/>
    <w:rsid w:val="00046530"/>
    <w:rsid w:val="0004670E"/>
    <w:rsid w:val="00046CD6"/>
    <w:rsid w:val="00046CE4"/>
    <w:rsid w:val="00046E6F"/>
    <w:rsid w:val="00046F9A"/>
    <w:rsid w:val="0004702E"/>
    <w:rsid w:val="000472F3"/>
    <w:rsid w:val="000477BB"/>
    <w:rsid w:val="00047A82"/>
    <w:rsid w:val="00047B11"/>
    <w:rsid w:val="00050335"/>
    <w:rsid w:val="0005055B"/>
    <w:rsid w:val="000505E0"/>
    <w:rsid w:val="00051135"/>
    <w:rsid w:val="000515F7"/>
    <w:rsid w:val="0005201C"/>
    <w:rsid w:val="0005241E"/>
    <w:rsid w:val="00052733"/>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75"/>
    <w:rsid w:val="00056746"/>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E2"/>
    <w:rsid w:val="00070192"/>
    <w:rsid w:val="0007118F"/>
    <w:rsid w:val="000712F5"/>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4C"/>
    <w:rsid w:val="000752CD"/>
    <w:rsid w:val="00075680"/>
    <w:rsid w:val="00075999"/>
    <w:rsid w:val="00075AB6"/>
    <w:rsid w:val="00076408"/>
    <w:rsid w:val="0007661E"/>
    <w:rsid w:val="00077073"/>
    <w:rsid w:val="00077A1C"/>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44E4"/>
    <w:rsid w:val="00084573"/>
    <w:rsid w:val="00085239"/>
    <w:rsid w:val="00085F08"/>
    <w:rsid w:val="000862BA"/>
    <w:rsid w:val="000862F6"/>
    <w:rsid w:val="000867E7"/>
    <w:rsid w:val="00086B50"/>
    <w:rsid w:val="00086C4D"/>
    <w:rsid w:val="0008760B"/>
    <w:rsid w:val="0008782D"/>
    <w:rsid w:val="00087E29"/>
    <w:rsid w:val="00090168"/>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11A"/>
    <w:rsid w:val="000A02DC"/>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2D6"/>
    <w:rsid w:val="000A7C88"/>
    <w:rsid w:val="000B02C2"/>
    <w:rsid w:val="000B081C"/>
    <w:rsid w:val="000B0E8D"/>
    <w:rsid w:val="000B10AB"/>
    <w:rsid w:val="000B10E2"/>
    <w:rsid w:val="000B130E"/>
    <w:rsid w:val="000B1CD3"/>
    <w:rsid w:val="000B256B"/>
    <w:rsid w:val="000B2EE5"/>
    <w:rsid w:val="000B32D4"/>
    <w:rsid w:val="000B3671"/>
    <w:rsid w:val="000B38DA"/>
    <w:rsid w:val="000B3F37"/>
    <w:rsid w:val="000B4788"/>
    <w:rsid w:val="000B49D7"/>
    <w:rsid w:val="000B5269"/>
    <w:rsid w:val="000B546F"/>
    <w:rsid w:val="000B6030"/>
    <w:rsid w:val="000B65BE"/>
    <w:rsid w:val="000B6BDF"/>
    <w:rsid w:val="000B71B6"/>
    <w:rsid w:val="000B7247"/>
    <w:rsid w:val="000B7B2B"/>
    <w:rsid w:val="000B7D5E"/>
    <w:rsid w:val="000B7E16"/>
    <w:rsid w:val="000C133A"/>
    <w:rsid w:val="000C1545"/>
    <w:rsid w:val="000C1DBD"/>
    <w:rsid w:val="000C240A"/>
    <w:rsid w:val="000C2B21"/>
    <w:rsid w:val="000C2DE1"/>
    <w:rsid w:val="000C2E7E"/>
    <w:rsid w:val="000C393F"/>
    <w:rsid w:val="000C4065"/>
    <w:rsid w:val="000C4137"/>
    <w:rsid w:val="000C4538"/>
    <w:rsid w:val="000C4624"/>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1BA4"/>
    <w:rsid w:val="000D206C"/>
    <w:rsid w:val="000D2185"/>
    <w:rsid w:val="000D2AE0"/>
    <w:rsid w:val="000D2CDA"/>
    <w:rsid w:val="000D2F0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3DB"/>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6E1"/>
    <w:rsid w:val="000F3B40"/>
    <w:rsid w:val="000F3F2F"/>
    <w:rsid w:val="000F42EA"/>
    <w:rsid w:val="000F4CAF"/>
    <w:rsid w:val="000F4D2F"/>
    <w:rsid w:val="000F4F44"/>
    <w:rsid w:val="000F53CB"/>
    <w:rsid w:val="000F6799"/>
    <w:rsid w:val="000F6881"/>
    <w:rsid w:val="000F6C32"/>
    <w:rsid w:val="000F6D86"/>
    <w:rsid w:val="000F7A7E"/>
    <w:rsid w:val="000F7CAD"/>
    <w:rsid w:val="00100097"/>
    <w:rsid w:val="001000E9"/>
    <w:rsid w:val="00100161"/>
    <w:rsid w:val="00100169"/>
    <w:rsid w:val="0010067A"/>
    <w:rsid w:val="001010D7"/>
    <w:rsid w:val="00101489"/>
    <w:rsid w:val="001017C8"/>
    <w:rsid w:val="00101816"/>
    <w:rsid w:val="00101A0E"/>
    <w:rsid w:val="00101ACE"/>
    <w:rsid w:val="00101D6C"/>
    <w:rsid w:val="00102147"/>
    <w:rsid w:val="001021DD"/>
    <w:rsid w:val="001021F1"/>
    <w:rsid w:val="00102366"/>
    <w:rsid w:val="00102A33"/>
    <w:rsid w:val="00102BA5"/>
    <w:rsid w:val="00102E56"/>
    <w:rsid w:val="0010342F"/>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B37"/>
    <w:rsid w:val="00105CEE"/>
    <w:rsid w:val="00105DA1"/>
    <w:rsid w:val="0010660E"/>
    <w:rsid w:val="00106A95"/>
    <w:rsid w:val="00106CC3"/>
    <w:rsid w:val="00106E7E"/>
    <w:rsid w:val="00106FF1"/>
    <w:rsid w:val="0010795D"/>
    <w:rsid w:val="0011034F"/>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DAC"/>
    <w:rsid w:val="00114E61"/>
    <w:rsid w:val="00114EA7"/>
    <w:rsid w:val="0011536C"/>
    <w:rsid w:val="00115716"/>
    <w:rsid w:val="0011584C"/>
    <w:rsid w:val="001158D5"/>
    <w:rsid w:val="00116339"/>
    <w:rsid w:val="00116A2D"/>
    <w:rsid w:val="00117425"/>
    <w:rsid w:val="001175EF"/>
    <w:rsid w:val="00117677"/>
    <w:rsid w:val="00117957"/>
    <w:rsid w:val="00117C78"/>
    <w:rsid w:val="001201EA"/>
    <w:rsid w:val="001203DB"/>
    <w:rsid w:val="001206BA"/>
    <w:rsid w:val="0012079F"/>
    <w:rsid w:val="001207F3"/>
    <w:rsid w:val="00120C13"/>
    <w:rsid w:val="00121769"/>
    <w:rsid w:val="00121E1A"/>
    <w:rsid w:val="00122727"/>
    <w:rsid w:val="00122842"/>
    <w:rsid w:val="001232D2"/>
    <w:rsid w:val="0012345C"/>
    <w:rsid w:val="00123975"/>
    <w:rsid w:val="00123D6F"/>
    <w:rsid w:val="00123DED"/>
    <w:rsid w:val="00124096"/>
    <w:rsid w:val="00124124"/>
    <w:rsid w:val="0012467D"/>
    <w:rsid w:val="001246EC"/>
    <w:rsid w:val="001249D7"/>
    <w:rsid w:val="001249FC"/>
    <w:rsid w:val="00124AB8"/>
    <w:rsid w:val="00124E10"/>
    <w:rsid w:val="00125078"/>
    <w:rsid w:val="00125282"/>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5DF"/>
    <w:rsid w:val="00130714"/>
    <w:rsid w:val="00130953"/>
    <w:rsid w:val="00130BBD"/>
    <w:rsid w:val="00131683"/>
    <w:rsid w:val="00131AC6"/>
    <w:rsid w:val="001321CE"/>
    <w:rsid w:val="001322B0"/>
    <w:rsid w:val="00132440"/>
    <w:rsid w:val="00132671"/>
    <w:rsid w:val="001326BF"/>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4DD"/>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D3E"/>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5B3"/>
    <w:rsid w:val="00147D65"/>
    <w:rsid w:val="00147D74"/>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577F4"/>
    <w:rsid w:val="00157ACC"/>
    <w:rsid w:val="0016019C"/>
    <w:rsid w:val="001601C7"/>
    <w:rsid w:val="001602C2"/>
    <w:rsid w:val="001603B9"/>
    <w:rsid w:val="00160674"/>
    <w:rsid w:val="00160786"/>
    <w:rsid w:val="00160BEB"/>
    <w:rsid w:val="00161CA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9A2"/>
    <w:rsid w:val="00167ACD"/>
    <w:rsid w:val="00167FC9"/>
    <w:rsid w:val="00170397"/>
    <w:rsid w:val="00170482"/>
    <w:rsid w:val="001706E4"/>
    <w:rsid w:val="001708D0"/>
    <w:rsid w:val="0017092B"/>
    <w:rsid w:val="00170E05"/>
    <w:rsid w:val="00171661"/>
    <w:rsid w:val="00171B5E"/>
    <w:rsid w:val="00171BC2"/>
    <w:rsid w:val="00171BF0"/>
    <w:rsid w:val="00171D7E"/>
    <w:rsid w:val="00171F14"/>
    <w:rsid w:val="001729E1"/>
    <w:rsid w:val="00172B61"/>
    <w:rsid w:val="00172C20"/>
    <w:rsid w:val="001738A5"/>
    <w:rsid w:val="00173A00"/>
    <w:rsid w:val="00173D38"/>
    <w:rsid w:val="00174DDB"/>
    <w:rsid w:val="00175009"/>
    <w:rsid w:val="001752EC"/>
    <w:rsid w:val="001758D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36F"/>
    <w:rsid w:val="00194955"/>
    <w:rsid w:val="00194DCF"/>
    <w:rsid w:val="001954AB"/>
    <w:rsid w:val="00195657"/>
    <w:rsid w:val="0019573B"/>
    <w:rsid w:val="0019592C"/>
    <w:rsid w:val="00196085"/>
    <w:rsid w:val="001960EA"/>
    <w:rsid w:val="0019695A"/>
    <w:rsid w:val="00196B90"/>
    <w:rsid w:val="00196DE8"/>
    <w:rsid w:val="00196FF4"/>
    <w:rsid w:val="0019734F"/>
    <w:rsid w:val="00197ABF"/>
    <w:rsid w:val="00197D0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EDF"/>
    <w:rsid w:val="001A5308"/>
    <w:rsid w:val="001A558A"/>
    <w:rsid w:val="001A6164"/>
    <w:rsid w:val="001A61A0"/>
    <w:rsid w:val="001A6236"/>
    <w:rsid w:val="001A6461"/>
    <w:rsid w:val="001A6AFE"/>
    <w:rsid w:val="001A6E27"/>
    <w:rsid w:val="001A706D"/>
    <w:rsid w:val="001A71EB"/>
    <w:rsid w:val="001A72EE"/>
    <w:rsid w:val="001A7826"/>
    <w:rsid w:val="001A79DA"/>
    <w:rsid w:val="001A7F48"/>
    <w:rsid w:val="001B00B2"/>
    <w:rsid w:val="001B0149"/>
    <w:rsid w:val="001B0251"/>
    <w:rsid w:val="001B0B9D"/>
    <w:rsid w:val="001B1565"/>
    <w:rsid w:val="001B1CEB"/>
    <w:rsid w:val="001B1EC4"/>
    <w:rsid w:val="001B1F72"/>
    <w:rsid w:val="001B25DD"/>
    <w:rsid w:val="001B28A5"/>
    <w:rsid w:val="001B2993"/>
    <w:rsid w:val="001B2C18"/>
    <w:rsid w:val="001B35C1"/>
    <w:rsid w:val="001B3754"/>
    <w:rsid w:val="001B3A10"/>
    <w:rsid w:val="001B4371"/>
    <w:rsid w:val="001B5332"/>
    <w:rsid w:val="001B54E9"/>
    <w:rsid w:val="001B55DE"/>
    <w:rsid w:val="001B70CF"/>
    <w:rsid w:val="001B7438"/>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8C5"/>
    <w:rsid w:val="001C5A73"/>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BA3"/>
    <w:rsid w:val="001D2E6C"/>
    <w:rsid w:val="001D35DC"/>
    <w:rsid w:val="001D43C0"/>
    <w:rsid w:val="001D448E"/>
    <w:rsid w:val="001D4969"/>
    <w:rsid w:val="001D4AF0"/>
    <w:rsid w:val="001D4F24"/>
    <w:rsid w:val="001D506F"/>
    <w:rsid w:val="001D57BC"/>
    <w:rsid w:val="001D6896"/>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92C"/>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CE5"/>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8B3"/>
    <w:rsid w:val="001F4956"/>
    <w:rsid w:val="001F4E57"/>
    <w:rsid w:val="001F53A2"/>
    <w:rsid w:val="001F5C95"/>
    <w:rsid w:val="001F5C9E"/>
    <w:rsid w:val="001F5E73"/>
    <w:rsid w:val="001F5ED8"/>
    <w:rsid w:val="001F5F10"/>
    <w:rsid w:val="001F644E"/>
    <w:rsid w:val="001F6E45"/>
    <w:rsid w:val="001F7317"/>
    <w:rsid w:val="001F76B6"/>
    <w:rsid w:val="001F798D"/>
    <w:rsid w:val="001F7B8C"/>
    <w:rsid w:val="001F7DD6"/>
    <w:rsid w:val="002000F2"/>
    <w:rsid w:val="002000FC"/>
    <w:rsid w:val="0020087C"/>
    <w:rsid w:val="00200A92"/>
    <w:rsid w:val="00200B81"/>
    <w:rsid w:val="00200BF9"/>
    <w:rsid w:val="00200CC2"/>
    <w:rsid w:val="0020120A"/>
    <w:rsid w:val="0020142D"/>
    <w:rsid w:val="00201446"/>
    <w:rsid w:val="00201488"/>
    <w:rsid w:val="002016C0"/>
    <w:rsid w:val="00201A5F"/>
    <w:rsid w:val="00201B59"/>
    <w:rsid w:val="00201DEC"/>
    <w:rsid w:val="0020206F"/>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96"/>
    <w:rsid w:val="002114FA"/>
    <w:rsid w:val="00211B64"/>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18F"/>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3734"/>
    <w:rsid w:val="0023406E"/>
    <w:rsid w:val="002344C8"/>
    <w:rsid w:val="002349C5"/>
    <w:rsid w:val="00234B73"/>
    <w:rsid w:val="00234E1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040"/>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DBB"/>
    <w:rsid w:val="00265E9A"/>
    <w:rsid w:val="0026604D"/>
    <w:rsid w:val="00266111"/>
    <w:rsid w:val="00266210"/>
    <w:rsid w:val="002664FA"/>
    <w:rsid w:val="00266867"/>
    <w:rsid w:val="00266EA7"/>
    <w:rsid w:val="0026716C"/>
    <w:rsid w:val="00267849"/>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567"/>
    <w:rsid w:val="00280612"/>
    <w:rsid w:val="0028073A"/>
    <w:rsid w:val="00280960"/>
    <w:rsid w:val="0028164E"/>
    <w:rsid w:val="0028168F"/>
    <w:rsid w:val="002825CE"/>
    <w:rsid w:val="00283165"/>
    <w:rsid w:val="002832E7"/>
    <w:rsid w:val="00284837"/>
    <w:rsid w:val="00284E7F"/>
    <w:rsid w:val="0028550D"/>
    <w:rsid w:val="00285520"/>
    <w:rsid w:val="00285894"/>
    <w:rsid w:val="00285E28"/>
    <w:rsid w:val="00286631"/>
    <w:rsid w:val="00286EC6"/>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965"/>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433"/>
    <w:rsid w:val="002A4863"/>
    <w:rsid w:val="002A4918"/>
    <w:rsid w:val="002A4B7D"/>
    <w:rsid w:val="002A4E20"/>
    <w:rsid w:val="002A523D"/>
    <w:rsid w:val="002A530F"/>
    <w:rsid w:val="002A5F6C"/>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38"/>
    <w:rsid w:val="002B694E"/>
    <w:rsid w:val="002B6D31"/>
    <w:rsid w:val="002B6FED"/>
    <w:rsid w:val="002B70A2"/>
    <w:rsid w:val="002B7386"/>
    <w:rsid w:val="002B7444"/>
    <w:rsid w:val="002B7D56"/>
    <w:rsid w:val="002C04C2"/>
    <w:rsid w:val="002C0818"/>
    <w:rsid w:val="002C0D11"/>
    <w:rsid w:val="002C1B17"/>
    <w:rsid w:val="002C203A"/>
    <w:rsid w:val="002C26B3"/>
    <w:rsid w:val="002C2AE9"/>
    <w:rsid w:val="002C2B29"/>
    <w:rsid w:val="002C2E8A"/>
    <w:rsid w:val="002C2FCD"/>
    <w:rsid w:val="002C381A"/>
    <w:rsid w:val="002C3A4E"/>
    <w:rsid w:val="002C3AE4"/>
    <w:rsid w:val="002C3E89"/>
    <w:rsid w:val="002C4197"/>
    <w:rsid w:val="002C42AA"/>
    <w:rsid w:val="002C4AF6"/>
    <w:rsid w:val="002C5179"/>
    <w:rsid w:val="002C54AD"/>
    <w:rsid w:val="002C5533"/>
    <w:rsid w:val="002C5620"/>
    <w:rsid w:val="002C5A6B"/>
    <w:rsid w:val="002C61E0"/>
    <w:rsid w:val="002C640C"/>
    <w:rsid w:val="002C6D3C"/>
    <w:rsid w:val="002C7106"/>
    <w:rsid w:val="002C782F"/>
    <w:rsid w:val="002C7B03"/>
    <w:rsid w:val="002C7B0D"/>
    <w:rsid w:val="002C7EBB"/>
    <w:rsid w:val="002D001E"/>
    <w:rsid w:val="002D0115"/>
    <w:rsid w:val="002D0298"/>
    <w:rsid w:val="002D04DC"/>
    <w:rsid w:val="002D0657"/>
    <w:rsid w:val="002D0820"/>
    <w:rsid w:val="002D09B3"/>
    <w:rsid w:val="002D0CD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5D3"/>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47C4"/>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B8"/>
    <w:rsid w:val="002F63ED"/>
    <w:rsid w:val="002F6AC6"/>
    <w:rsid w:val="002F6BDA"/>
    <w:rsid w:val="002F6DDA"/>
    <w:rsid w:val="002F77EB"/>
    <w:rsid w:val="002F785D"/>
    <w:rsid w:val="002F7919"/>
    <w:rsid w:val="002F7B6D"/>
    <w:rsid w:val="002F7D48"/>
    <w:rsid w:val="002F7EC5"/>
    <w:rsid w:val="00300085"/>
    <w:rsid w:val="0030027C"/>
    <w:rsid w:val="003003AD"/>
    <w:rsid w:val="00300E5F"/>
    <w:rsid w:val="003011C0"/>
    <w:rsid w:val="00301597"/>
    <w:rsid w:val="00301686"/>
    <w:rsid w:val="00301DA6"/>
    <w:rsid w:val="00301EE4"/>
    <w:rsid w:val="00302203"/>
    <w:rsid w:val="003024DE"/>
    <w:rsid w:val="00302701"/>
    <w:rsid w:val="00302739"/>
    <w:rsid w:val="00302B48"/>
    <w:rsid w:val="00302D8B"/>
    <w:rsid w:val="00302EDE"/>
    <w:rsid w:val="00302FEF"/>
    <w:rsid w:val="0030318E"/>
    <w:rsid w:val="003033B1"/>
    <w:rsid w:val="00304556"/>
    <w:rsid w:val="00304915"/>
    <w:rsid w:val="00304AC5"/>
    <w:rsid w:val="00304C9E"/>
    <w:rsid w:val="00304E50"/>
    <w:rsid w:val="003065FB"/>
    <w:rsid w:val="00306ED2"/>
    <w:rsid w:val="00306F89"/>
    <w:rsid w:val="0030749E"/>
    <w:rsid w:val="0030761B"/>
    <w:rsid w:val="0030766F"/>
    <w:rsid w:val="00307B27"/>
    <w:rsid w:val="00307F28"/>
    <w:rsid w:val="003101DC"/>
    <w:rsid w:val="0031049F"/>
    <w:rsid w:val="00310500"/>
    <w:rsid w:val="0031050E"/>
    <w:rsid w:val="00310CC6"/>
    <w:rsid w:val="00310F30"/>
    <w:rsid w:val="00311100"/>
    <w:rsid w:val="00311104"/>
    <w:rsid w:val="00311642"/>
    <w:rsid w:val="00311761"/>
    <w:rsid w:val="00311941"/>
    <w:rsid w:val="0031223B"/>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5A9F"/>
    <w:rsid w:val="0032651E"/>
    <w:rsid w:val="003267A6"/>
    <w:rsid w:val="003271E3"/>
    <w:rsid w:val="003272D0"/>
    <w:rsid w:val="003273DE"/>
    <w:rsid w:val="003278C7"/>
    <w:rsid w:val="0032793B"/>
    <w:rsid w:val="00327AEA"/>
    <w:rsid w:val="00327D99"/>
    <w:rsid w:val="00327FA5"/>
    <w:rsid w:val="003308C4"/>
    <w:rsid w:val="00330989"/>
    <w:rsid w:val="00330C30"/>
    <w:rsid w:val="00330DE8"/>
    <w:rsid w:val="003319D3"/>
    <w:rsid w:val="00332123"/>
    <w:rsid w:val="003321C3"/>
    <w:rsid w:val="00332962"/>
    <w:rsid w:val="00332FA5"/>
    <w:rsid w:val="003332CC"/>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37F63"/>
    <w:rsid w:val="00340CC6"/>
    <w:rsid w:val="00340E58"/>
    <w:rsid w:val="00341087"/>
    <w:rsid w:val="00341412"/>
    <w:rsid w:val="00341706"/>
    <w:rsid w:val="00341CFA"/>
    <w:rsid w:val="0034246D"/>
    <w:rsid w:val="00343030"/>
    <w:rsid w:val="0034305B"/>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FE6"/>
    <w:rsid w:val="003552C6"/>
    <w:rsid w:val="003558FD"/>
    <w:rsid w:val="00355A83"/>
    <w:rsid w:val="003562D7"/>
    <w:rsid w:val="00356353"/>
    <w:rsid w:val="003564AE"/>
    <w:rsid w:val="003567C9"/>
    <w:rsid w:val="00356CEC"/>
    <w:rsid w:val="003570F9"/>
    <w:rsid w:val="003572DE"/>
    <w:rsid w:val="00357659"/>
    <w:rsid w:val="00357712"/>
    <w:rsid w:val="003577E7"/>
    <w:rsid w:val="00357976"/>
    <w:rsid w:val="00357CAE"/>
    <w:rsid w:val="0036037C"/>
    <w:rsid w:val="003604DB"/>
    <w:rsid w:val="003617B3"/>
    <w:rsid w:val="003617B5"/>
    <w:rsid w:val="0036185C"/>
    <w:rsid w:val="00361B1A"/>
    <w:rsid w:val="0036227D"/>
    <w:rsid w:val="0036262C"/>
    <w:rsid w:val="003628EE"/>
    <w:rsid w:val="00362C5A"/>
    <w:rsid w:val="00363170"/>
    <w:rsid w:val="003635B6"/>
    <w:rsid w:val="00363BB4"/>
    <w:rsid w:val="00363FC9"/>
    <w:rsid w:val="0036481B"/>
    <w:rsid w:val="00364935"/>
    <w:rsid w:val="00365023"/>
    <w:rsid w:val="00365644"/>
    <w:rsid w:val="0036590C"/>
    <w:rsid w:val="003665C5"/>
    <w:rsid w:val="00366B3A"/>
    <w:rsid w:val="00366C02"/>
    <w:rsid w:val="00366CCF"/>
    <w:rsid w:val="00370285"/>
    <w:rsid w:val="00370286"/>
    <w:rsid w:val="003704EE"/>
    <w:rsid w:val="00370880"/>
    <w:rsid w:val="00370DFC"/>
    <w:rsid w:val="00370EFD"/>
    <w:rsid w:val="00371137"/>
    <w:rsid w:val="003711C5"/>
    <w:rsid w:val="003719F5"/>
    <w:rsid w:val="00371C98"/>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701"/>
    <w:rsid w:val="00383CB5"/>
    <w:rsid w:val="00383D4B"/>
    <w:rsid w:val="00383D7E"/>
    <w:rsid w:val="00383DDB"/>
    <w:rsid w:val="003842A8"/>
    <w:rsid w:val="00384747"/>
    <w:rsid w:val="003848D9"/>
    <w:rsid w:val="00384BC0"/>
    <w:rsid w:val="003852CC"/>
    <w:rsid w:val="00385A70"/>
    <w:rsid w:val="00385BD7"/>
    <w:rsid w:val="003861A5"/>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8D"/>
    <w:rsid w:val="00393466"/>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94D"/>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15"/>
    <w:rsid w:val="003A6330"/>
    <w:rsid w:val="003A6619"/>
    <w:rsid w:val="003A6CC0"/>
    <w:rsid w:val="003A6D79"/>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B77A4"/>
    <w:rsid w:val="003C009A"/>
    <w:rsid w:val="003C07D7"/>
    <w:rsid w:val="003C0985"/>
    <w:rsid w:val="003C0D5D"/>
    <w:rsid w:val="003C10B8"/>
    <w:rsid w:val="003C2C9D"/>
    <w:rsid w:val="003C35C3"/>
    <w:rsid w:val="003C3B73"/>
    <w:rsid w:val="003C3D6E"/>
    <w:rsid w:val="003C3F8B"/>
    <w:rsid w:val="003C4213"/>
    <w:rsid w:val="003C4250"/>
    <w:rsid w:val="003C425A"/>
    <w:rsid w:val="003C44DB"/>
    <w:rsid w:val="003C499A"/>
    <w:rsid w:val="003C4F25"/>
    <w:rsid w:val="003C5888"/>
    <w:rsid w:val="003C62BB"/>
    <w:rsid w:val="003C64CD"/>
    <w:rsid w:val="003C6580"/>
    <w:rsid w:val="003C6609"/>
    <w:rsid w:val="003C66C7"/>
    <w:rsid w:val="003C6CCB"/>
    <w:rsid w:val="003C6DA9"/>
    <w:rsid w:val="003C6E68"/>
    <w:rsid w:val="003C7855"/>
    <w:rsid w:val="003C7AB7"/>
    <w:rsid w:val="003D0240"/>
    <w:rsid w:val="003D061E"/>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51D"/>
    <w:rsid w:val="003D5717"/>
    <w:rsid w:val="003D5878"/>
    <w:rsid w:val="003D59FE"/>
    <w:rsid w:val="003D608C"/>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2CED"/>
    <w:rsid w:val="003E300E"/>
    <w:rsid w:val="003E3015"/>
    <w:rsid w:val="003E3524"/>
    <w:rsid w:val="003E37AD"/>
    <w:rsid w:val="003E37FC"/>
    <w:rsid w:val="003E3944"/>
    <w:rsid w:val="003E3B07"/>
    <w:rsid w:val="003E3C5B"/>
    <w:rsid w:val="003E3CA6"/>
    <w:rsid w:val="003E4003"/>
    <w:rsid w:val="003E40C9"/>
    <w:rsid w:val="003E416F"/>
    <w:rsid w:val="003E44DC"/>
    <w:rsid w:val="003E4CDB"/>
    <w:rsid w:val="003E5660"/>
    <w:rsid w:val="003E6102"/>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A28"/>
    <w:rsid w:val="003F3D8A"/>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4DE"/>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9CD"/>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E0E"/>
    <w:rsid w:val="00416F3B"/>
    <w:rsid w:val="0041743D"/>
    <w:rsid w:val="004174FC"/>
    <w:rsid w:val="00417678"/>
    <w:rsid w:val="00417D10"/>
    <w:rsid w:val="00420126"/>
    <w:rsid w:val="00420249"/>
    <w:rsid w:val="004203CF"/>
    <w:rsid w:val="00420755"/>
    <w:rsid w:val="00420BDB"/>
    <w:rsid w:val="00420CB7"/>
    <w:rsid w:val="00421151"/>
    <w:rsid w:val="004213C2"/>
    <w:rsid w:val="004213E8"/>
    <w:rsid w:val="0042156E"/>
    <w:rsid w:val="004222BF"/>
    <w:rsid w:val="004223C5"/>
    <w:rsid w:val="00422843"/>
    <w:rsid w:val="00422A01"/>
    <w:rsid w:val="00422D62"/>
    <w:rsid w:val="00422DB5"/>
    <w:rsid w:val="004231A2"/>
    <w:rsid w:val="004232D4"/>
    <w:rsid w:val="00423326"/>
    <w:rsid w:val="0042370F"/>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1E0"/>
    <w:rsid w:val="00436696"/>
    <w:rsid w:val="00436A3B"/>
    <w:rsid w:val="00436D7C"/>
    <w:rsid w:val="004371AB"/>
    <w:rsid w:val="00437563"/>
    <w:rsid w:val="0043784B"/>
    <w:rsid w:val="00437895"/>
    <w:rsid w:val="00437E77"/>
    <w:rsid w:val="004402A7"/>
    <w:rsid w:val="0044035D"/>
    <w:rsid w:val="00440850"/>
    <w:rsid w:val="00440CCE"/>
    <w:rsid w:val="00440EA5"/>
    <w:rsid w:val="0044142F"/>
    <w:rsid w:val="004423E3"/>
    <w:rsid w:val="004425C2"/>
    <w:rsid w:val="004426FE"/>
    <w:rsid w:val="00442824"/>
    <w:rsid w:val="00442FFB"/>
    <w:rsid w:val="004430FD"/>
    <w:rsid w:val="00443586"/>
    <w:rsid w:val="004435E2"/>
    <w:rsid w:val="004439AB"/>
    <w:rsid w:val="004439F6"/>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A82"/>
    <w:rsid w:val="00451B06"/>
    <w:rsid w:val="00451BEB"/>
    <w:rsid w:val="004520FE"/>
    <w:rsid w:val="0045224A"/>
    <w:rsid w:val="004527C0"/>
    <w:rsid w:val="00452E21"/>
    <w:rsid w:val="00453818"/>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1AF"/>
    <w:rsid w:val="00463337"/>
    <w:rsid w:val="00463448"/>
    <w:rsid w:val="004636FA"/>
    <w:rsid w:val="00463EB6"/>
    <w:rsid w:val="0046400B"/>
    <w:rsid w:val="004641A0"/>
    <w:rsid w:val="0046434B"/>
    <w:rsid w:val="00464A82"/>
    <w:rsid w:val="00464EE0"/>
    <w:rsid w:val="00465180"/>
    <w:rsid w:val="00465235"/>
    <w:rsid w:val="00465467"/>
    <w:rsid w:val="00465573"/>
    <w:rsid w:val="00465EB3"/>
    <w:rsid w:val="00466E99"/>
    <w:rsid w:val="00466FCE"/>
    <w:rsid w:val="004670AB"/>
    <w:rsid w:val="0047041E"/>
    <w:rsid w:val="00470628"/>
    <w:rsid w:val="00470750"/>
    <w:rsid w:val="00470893"/>
    <w:rsid w:val="0047166D"/>
    <w:rsid w:val="00471856"/>
    <w:rsid w:val="00471DB0"/>
    <w:rsid w:val="00471FAB"/>
    <w:rsid w:val="004720F3"/>
    <w:rsid w:val="004723F9"/>
    <w:rsid w:val="0047253B"/>
    <w:rsid w:val="00472ACB"/>
    <w:rsid w:val="00472DFA"/>
    <w:rsid w:val="004735E8"/>
    <w:rsid w:val="004737D3"/>
    <w:rsid w:val="00473F5F"/>
    <w:rsid w:val="0047410D"/>
    <w:rsid w:val="0047475B"/>
    <w:rsid w:val="00474984"/>
    <w:rsid w:val="00475260"/>
    <w:rsid w:val="0047539C"/>
    <w:rsid w:val="004753D8"/>
    <w:rsid w:val="004755D5"/>
    <w:rsid w:val="0047561E"/>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CA7"/>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9C2"/>
    <w:rsid w:val="00490E94"/>
    <w:rsid w:val="00490EE3"/>
    <w:rsid w:val="00491294"/>
    <w:rsid w:val="0049143D"/>
    <w:rsid w:val="004917C1"/>
    <w:rsid w:val="004918A0"/>
    <w:rsid w:val="00491C03"/>
    <w:rsid w:val="00491FE8"/>
    <w:rsid w:val="004924E5"/>
    <w:rsid w:val="00492597"/>
    <w:rsid w:val="00492619"/>
    <w:rsid w:val="004927F3"/>
    <w:rsid w:val="0049349F"/>
    <w:rsid w:val="004935A4"/>
    <w:rsid w:val="004938AA"/>
    <w:rsid w:val="00493978"/>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7B0"/>
    <w:rsid w:val="004A3AA3"/>
    <w:rsid w:val="004A3CB9"/>
    <w:rsid w:val="004A4625"/>
    <w:rsid w:val="004A48A4"/>
    <w:rsid w:val="004A4900"/>
    <w:rsid w:val="004A4D38"/>
    <w:rsid w:val="004A4D99"/>
    <w:rsid w:val="004A4E7E"/>
    <w:rsid w:val="004A4E95"/>
    <w:rsid w:val="004A4EB4"/>
    <w:rsid w:val="004A51FA"/>
    <w:rsid w:val="004A5270"/>
    <w:rsid w:val="004A5634"/>
    <w:rsid w:val="004A57FC"/>
    <w:rsid w:val="004A5D36"/>
    <w:rsid w:val="004A5F55"/>
    <w:rsid w:val="004A6859"/>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4DB"/>
    <w:rsid w:val="004B269E"/>
    <w:rsid w:val="004B2700"/>
    <w:rsid w:val="004B2B31"/>
    <w:rsid w:val="004B2C33"/>
    <w:rsid w:val="004B2CDB"/>
    <w:rsid w:val="004B2D10"/>
    <w:rsid w:val="004B2DE8"/>
    <w:rsid w:val="004B2F6E"/>
    <w:rsid w:val="004B3034"/>
    <w:rsid w:val="004B385C"/>
    <w:rsid w:val="004B3C3F"/>
    <w:rsid w:val="004B45A2"/>
    <w:rsid w:val="004B46C3"/>
    <w:rsid w:val="004B4789"/>
    <w:rsid w:val="004B4A0F"/>
    <w:rsid w:val="004B4F6B"/>
    <w:rsid w:val="004B50E0"/>
    <w:rsid w:val="004B5101"/>
    <w:rsid w:val="004B55EC"/>
    <w:rsid w:val="004B59ED"/>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1B7D"/>
    <w:rsid w:val="004C1D41"/>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DF"/>
    <w:rsid w:val="004C7F0C"/>
    <w:rsid w:val="004D0C48"/>
    <w:rsid w:val="004D0E42"/>
    <w:rsid w:val="004D0FA5"/>
    <w:rsid w:val="004D1059"/>
    <w:rsid w:val="004D17E6"/>
    <w:rsid w:val="004D1A33"/>
    <w:rsid w:val="004D1C35"/>
    <w:rsid w:val="004D1D64"/>
    <w:rsid w:val="004D1DBB"/>
    <w:rsid w:val="004D2474"/>
    <w:rsid w:val="004D27C4"/>
    <w:rsid w:val="004D2B0F"/>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D797B"/>
    <w:rsid w:val="004E0033"/>
    <w:rsid w:val="004E00F1"/>
    <w:rsid w:val="004E03BE"/>
    <w:rsid w:val="004E071E"/>
    <w:rsid w:val="004E0953"/>
    <w:rsid w:val="004E0CD0"/>
    <w:rsid w:val="004E1260"/>
    <w:rsid w:val="004E1543"/>
    <w:rsid w:val="004E1CBB"/>
    <w:rsid w:val="004E1D07"/>
    <w:rsid w:val="004E209D"/>
    <w:rsid w:val="004E21D3"/>
    <w:rsid w:val="004E23AD"/>
    <w:rsid w:val="004E26BD"/>
    <w:rsid w:val="004E2E1E"/>
    <w:rsid w:val="004E2E33"/>
    <w:rsid w:val="004E2F51"/>
    <w:rsid w:val="004E3579"/>
    <w:rsid w:val="004E3892"/>
    <w:rsid w:val="004E3B0E"/>
    <w:rsid w:val="004E3FD8"/>
    <w:rsid w:val="004E4174"/>
    <w:rsid w:val="004E471C"/>
    <w:rsid w:val="004E4EF1"/>
    <w:rsid w:val="004E524E"/>
    <w:rsid w:val="004E53AE"/>
    <w:rsid w:val="004E5449"/>
    <w:rsid w:val="004E5710"/>
    <w:rsid w:val="004E5788"/>
    <w:rsid w:val="004E5C61"/>
    <w:rsid w:val="004E6158"/>
    <w:rsid w:val="004E6184"/>
    <w:rsid w:val="004E6463"/>
    <w:rsid w:val="004E648E"/>
    <w:rsid w:val="004E686A"/>
    <w:rsid w:val="004E6CEA"/>
    <w:rsid w:val="004E6F18"/>
    <w:rsid w:val="004E76A5"/>
    <w:rsid w:val="004E7B7F"/>
    <w:rsid w:val="004E7C85"/>
    <w:rsid w:val="004E7DF2"/>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B61"/>
    <w:rsid w:val="004F4E53"/>
    <w:rsid w:val="004F58AB"/>
    <w:rsid w:val="004F5D4A"/>
    <w:rsid w:val="004F5D6E"/>
    <w:rsid w:val="004F5EBB"/>
    <w:rsid w:val="004F6142"/>
    <w:rsid w:val="004F6556"/>
    <w:rsid w:val="004F67FC"/>
    <w:rsid w:val="004F6AFE"/>
    <w:rsid w:val="004F6E35"/>
    <w:rsid w:val="004F6F20"/>
    <w:rsid w:val="004F735F"/>
    <w:rsid w:val="004F7373"/>
    <w:rsid w:val="004F73A5"/>
    <w:rsid w:val="004F76A6"/>
    <w:rsid w:val="004F7C51"/>
    <w:rsid w:val="004F7F1A"/>
    <w:rsid w:val="0050031C"/>
    <w:rsid w:val="005004BD"/>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FCA"/>
    <w:rsid w:val="0050338B"/>
    <w:rsid w:val="005033EE"/>
    <w:rsid w:val="0050377B"/>
    <w:rsid w:val="005038A7"/>
    <w:rsid w:val="0050398B"/>
    <w:rsid w:val="00503FAD"/>
    <w:rsid w:val="00504639"/>
    <w:rsid w:val="00504BF5"/>
    <w:rsid w:val="00504C77"/>
    <w:rsid w:val="00504CBB"/>
    <w:rsid w:val="00504D9B"/>
    <w:rsid w:val="00504F81"/>
    <w:rsid w:val="005055D4"/>
    <w:rsid w:val="00505795"/>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430"/>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236"/>
    <w:rsid w:val="00520AE3"/>
    <w:rsid w:val="00521294"/>
    <w:rsid w:val="00521D24"/>
    <w:rsid w:val="00521D65"/>
    <w:rsid w:val="005221A4"/>
    <w:rsid w:val="00522565"/>
    <w:rsid w:val="0052301B"/>
    <w:rsid w:val="00523366"/>
    <w:rsid w:val="0052381F"/>
    <w:rsid w:val="00523DB4"/>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989"/>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759"/>
    <w:rsid w:val="00533C61"/>
    <w:rsid w:val="00533F4E"/>
    <w:rsid w:val="005347FB"/>
    <w:rsid w:val="00534963"/>
    <w:rsid w:val="005349EB"/>
    <w:rsid w:val="00534AA6"/>
    <w:rsid w:val="00534C83"/>
    <w:rsid w:val="00534EE4"/>
    <w:rsid w:val="005358C4"/>
    <w:rsid w:val="00535A27"/>
    <w:rsid w:val="00535B60"/>
    <w:rsid w:val="00535DFD"/>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D6"/>
    <w:rsid w:val="00546942"/>
    <w:rsid w:val="00546D63"/>
    <w:rsid w:val="005471A3"/>
    <w:rsid w:val="005474C6"/>
    <w:rsid w:val="00547A54"/>
    <w:rsid w:val="00547D9B"/>
    <w:rsid w:val="00547F14"/>
    <w:rsid w:val="0055002F"/>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8C"/>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3FD2"/>
    <w:rsid w:val="0056434D"/>
    <w:rsid w:val="00564597"/>
    <w:rsid w:val="0056495A"/>
    <w:rsid w:val="00564EB9"/>
    <w:rsid w:val="00567191"/>
    <w:rsid w:val="0056719E"/>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490"/>
    <w:rsid w:val="00577540"/>
    <w:rsid w:val="0057777D"/>
    <w:rsid w:val="005777AC"/>
    <w:rsid w:val="00577EB4"/>
    <w:rsid w:val="005800F1"/>
    <w:rsid w:val="005805D7"/>
    <w:rsid w:val="00580DF5"/>
    <w:rsid w:val="00581081"/>
    <w:rsid w:val="005815D2"/>
    <w:rsid w:val="005818D4"/>
    <w:rsid w:val="005819D7"/>
    <w:rsid w:val="00581AB8"/>
    <w:rsid w:val="00581C6E"/>
    <w:rsid w:val="00581F40"/>
    <w:rsid w:val="0058288E"/>
    <w:rsid w:val="005829CC"/>
    <w:rsid w:val="00582E3D"/>
    <w:rsid w:val="00583147"/>
    <w:rsid w:val="005836D0"/>
    <w:rsid w:val="005837E9"/>
    <w:rsid w:val="00583DEF"/>
    <w:rsid w:val="00583E78"/>
    <w:rsid w:val="00584496"/>
    <w:rsid w:val="00584FAE"/>
    <w:rsid w:val="005850F4"/>
    <w:rsid w:val="005852AA"/>
    <w:rsid w:val="005857C2"/>
    <w:rsid w:val="00585867"/>
    <w:rsid w:val="00585C3A"/>
    <w:rsid w:val="00586013"/>
    <w:rsid w:val="0058628A"/>
    <w:rsid w:val="00586B34"/>
    <w:rsid w:val="00587117"/>
    <w:rsid w:val="00587348"/>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5308"/>
    <w:rsid w:val="00595777"/>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BE"/>
    <w:rsid w:val="005A18F9"/>
    <w:rsid w:val="005A1987"/>
    <w:rsid w:val="005A1AA7"/>
    <w:rsid w:val="005A1BAF"/>
    <w:rsid w:val="005A1C03"/>
    <w:rsid w:val="005A1CC6"/>
    <w:rsid w:val="005A2229"/>
    <w:rsid w:val="005A23BE"/>
    <w:rsid w:val="005A320D"/>
    <w:rsid w:val="005A36DF"/>
    <w:rsid w:val="005A36E3"/>
    <w:rsid w:val="005A3A31"/>
    <w:rsid w:val="005A416C"/>
    <w:rsid w:val="005A5610"/>
    <w:rsid w:val="005A588D"/>
    <w:rsid w:val="005A59CF"/>
    <w:rsid w:val="005A5C61"/>
    <w:rsid w:val="005A6223"/>
    <w:rsid w:val="005A6461"/>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5B4"/>
    <w:rsid w:val="005C0625"/>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0A7"/>
    <w:rsid w:val="005C772B"/>
    <w:rsid w:val="005C7A54"/>
    <w:rsid w:val="005C7CAD"/>
    <w:rsid w:val="005C7CB8"/>
    <w:rsid w:val="005C7CF2"/>
    <w:rsid w:val="005C7EF8"/>
    <w:rsid w:val="005D01A8"/>
    <w:rsid w:val="005D0235"/>
    <w:rsid w:val="005D02FA"/>
    <w:rsid w:val="005D047B"/>
    <w:rsid w:val="005D0790"/>
    <w:rsid w:val="005D0B4A"/>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5012"/>
    <w:rsid w:val="005D513D"/>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154C"/>
    <w:rsid w:val="005E2295"/>
    <w:rsid w:val="005E25C8"/>
    <w:rsid w:val="005E3035"/>
    <w:rsid w:val="005E3253"/>
    <w:rsid w:val="005E3267"/>
    <w:rsid w:val="005E35FD"/>
    <w:rsid w:val="005E383F"/>
    <w:rsid w:val="005E3B77"/>
    <w:rsid w:val="005E3F60"/>
    <w:rsid w:val="005E414B"/>
    <w:rsid w:val="005E467D"/>
    <w:rsid w:val="005E46FA"/>
    <w:rsid w:val="005E48F7"/>
    <w:rsid w:val="005E4CCB"/>
    <w:rsid w:val="005E4E67"/>
    <w:rsid w:val="005E5563"/>
    <w:rsid w:val="005E59C5"/>
    <w:rsid w:val="005E5E74"/>
    <w:rsid w:val="005E66F1"/>
    <w:rsid w:val="005E69B9"/>
    <w:rsid w:val="005E6AFB"/>
    <w:rsid w:val="005E7698"/>
    <w:rsid w:val="005E7849"/>
    <w:rsid w:val="005E7888"/>
    <w:rsid w:val="005E7A8C"/>
    <w:rsid w:val="005E7F2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9DD"/>
    <w:rsid w:val="005F6CA5"/>
    <w:rsid w:val="005F6CC9"/>
    <w:rsid w:val="005F6DAC"/>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2B0"/>
    <w:rsid w:val="006133A2"/>
    <w:rsid w:val="006134CE"/>
    <w:rsid w:val="006138D8"/>
    <w:rsid w:val="00613A55"/>
    <w:rsid w:val="00614016"/>
    <w:rsid w:val="00614064"/>
    <w:rsid w:val="006141D4"/>
    <w:rsid w:val="006141D8"/>
    <w:rsid w:val="006144B0"/>
    <w:rsid w:val="00614BDD"/>
    <w:rsid w:val="00614C2F"/>
    <w:rsid w:val="00614CB4"/>
    <w:rsid w:val="00614D1E"/>
    <w:rsid w:val="00614E35"/>
    <w:rsid w:val="0061513A"/>
    <w:rsid w:val="0061524B"/>
    <w:rsid w:val="0061565F"/>
    <w:rsid w:val="006159FA"/>
    <w:rsid w:val="00615BDB"/>
    <w:rsid w:val="00615E3F"/>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9F7"/>
    <w:rsid w:val="00623AEB"/>
    <w:rsid w:val="00623E4E"/>
    <w:rsid w:val="00624C2C"/>
    <w:rsid w:val="00624C6E"/>
    <w:rsid w:val="00624FB3"/>
    <w:rsid w:val="00625856"/>
    <w:rsid w:val="00625B24"/>
    <w:rsid w:val="00625D8F"/>
    <w:rsid w:val="0062657C"/>
    <w:rsid w:val="00626C25"/>
    <w:rsid w:val="00626E64"/>
    <w:rsid w:val="0062725A"/>
    <w:rsid w:val="00627338"/>
    <w:rsid w:val="00627BA3"/>
    <w:rsid w:val="00627C39"/>
    <w:rsid w:val="00627E44"/>
    <w:rsid w:val="006300D7"/>
    <w:rsid w:val="00630333"/>
    <w:rsid w:val="00630511"/>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570"/>
    <w:rsid w:val="006419ED"/>
    <w:rsid w:val="00642075"/>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3C0"/>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BAA"/>
    <w:rsid w:val="00653217"/>
    <w:rsid w:val="00653273"/>
    <w:rsid w:val="006538D5"/>
    <w:rsid w:val="00653FED"/>
    <w:rsid w:val="0065424F"/>
    <w:rsid w:val="006544F6"/>
    <w:rsid w:val="00655070"/>
    <w:rsid w:val="00655223"/>
    <w:rsid w:val="00655780"/>
    <w:rsid w:val="0065594D"/>
    <w:rsid w:val="006561FF"/>
    <w:rsid w:val="00656461"/>
    <w:rsid w:val="0065664E"/>
    <w:rsid w:val="00656BB0"/>
    <w:rsid w:val="00656D6F"/>
    <w:rsid w:val="00657005"/>
    <w:rsid w:val="006572FB"/>
    <w:rsid w:val="00657666"/>
    <w:rsid w:val="006578D9"/>
    <w:rsid w:val="00657F67"/>
    <w:rsid w:val="00657F9A"/>
    <w:rsid w:val="0066057D"/>
    <w:rsid w:val="006605DC"/>
    <w:rsid w:val="0066146F"/>
    <w:rsid w:val="00661636"/>
    <w:rsid w:val="00661C4E"/>
    <w:rsid w:val="00661CC2"/>
    <w:rsid w:val="00661F67"/>
    <w:rsid w:val="00662166"/>
    <w:rsid w:val="00662FA2"/>
    <w:rsid w:val="0066310A"/>
    <w:rsid w:val="006635DC"/>
    <w:rsid w:val="0066369A"/>
    <w:rsid w:val="00663908"/>
    <w:rsid w:val="00663DAB"/>
    <w:rsid w:val="00664678"/>
    <w:rsid w:val="006646F4"/>
    <w:rsid w:val="00665229"/>
    <w:rsid w:val="00665316"/>
    <w:rsid w:val="006654E8"/>
    <w:rsid w:val="0066568F"/>
    <w:rsid w:val="006659A1"/>
    <w:rsid w:val="00665CCE"/>
    <w:rsid w:val="00666E49"/>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256"/>
    <w:rsid w:val="006838C1"/>
    <w:rsid w:val="00683D7F"/>
    <w:rsid w:val="00683E9E"/>
    <w:rsid w:val="00684258"/>
    <w:rsid w:val="006845C9"/>
    <w:rsid w:val="006846BD"/>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58C"/>
    <w:rsid w:val="00692799"/>
    <w:rsid w:val="006927F0"/>
    <w:rsid w:val="00692A0D"/>
    <w:rsid w:val="00692BDC"/>
    <w:rsid w:val="00693077"/>
    <w:rsid w:val="00693295"/>
    <w:rsid w:val="006932B2"/>
    <w:rsid w:val="00693529"/>
    <w:rsid w:val="006935E1"/>
    <w:rsid w:val="00693A5C"/>
    <w:rsid w:val="00693F0A"/>
    <w:rsid w:val="006941C1"/>
    <w:rsid w:val="0069447C"/>
    <w:rsid w:val="0069463D"/>
    <w:rsid w:val="006949AD"/>
    <w:rsid w:val="00694E1F"/>
    <w:rsid w:val="00696244"/>
    <w:rsid w:val="0069681E"/>
    <w:rsid w:val="006969D6"/>
    <w:rsid w:val="00696B6A"/>
    <w:rsid w:val="00696DD1"/>
    <w:rsid w:val="0069721A"/>
    <w:rsid w:val="0069727D"/>
    <w:rsid w:val="00697409"/>
    <w:rsid w:val="0069755C"/>
    <w:rsid w:val="006979DC"/>
    <w:rsid w:val="00697C0B"/>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0D5D"/>
    <w:rsid w:val="006B1213"/>
    <w:rsid w:val="006B163E"/>
    <w:rsid w:val="006B166D"/>
    <w:rsid w:val="006B17FC"/>
    <w:rsid w:val="006B19B2"/>
    <w:rsid w:val="006B1A07"/>
    <w:rsid w:val="006B1DA2"/>
    <w:rsid w:val="006B1F5F"/>
    <w:rsid w:val="006B1FE8"/>
    <w:rsid w:val="006B2008"/>
    <w:rsid w:val="006B21E9"/>
    <w:rsid w:val="006B242D"/>
    <w:rsid w:val="006B2431"/>
    <w:rsid w:val="006B260E"/>
    <w:rsid w:val="006B393F"/>
    <w:rsid w:val="006B3E55"/>
    <w:rsid w:val="006B401E"/>
    <w:rsid w:val="006B5111"/>
    <w:rsid w:val="006B568F"/>
    <w:rsid w:val="006B6346"/>
    <w:rsid w:val="006B68AC"/>
    <w:rsid w:val="006B6AD0"/>
    <w:rsid w:val="006B6B52"/>
    <w:rsid w:val="006B6BA3"/>
    <w:rsid w:val="006B6C83"/>
    <w:rsid w:val="006B6C95"/>
    <w:rsid w:val="006B725C"/>
    <w:rsid w:val="006B7864"/>
    <w:rsid w:val="006B7873"/>
    <w:rsid w:val="006B7E85"/>
    <w:rsid w:val="006C03B2"/>
    <w:rsid w:val="006C04CC"/>
    <w:rsid w:val="006C07E5"/>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491"/>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D87"/>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90F"/>
    <w:rsid w:val="006F1D86"/>
    <w:rsid w:val="006F1E30"/>
    <w:rsid w:val="006F20A6"/>
    <w:rsid w:val="006F291E"/>
    <w:rsid w:val="006F2FFF"/>
    <w:rsid w:val="006F304E"/>
    <w:rsid w:val="006F3052"/>
    <w:rsid w:val="006F314D"/>
    <w:rsid w:val="006F3193"/>
    <w:rsid w:val="006F38F2"/>
    <w:rsid w:val="006F3B01"/>
    <w:rsid w:val="006F3C66"/>
    <w:rsid w:val="006F3CB1"/>
    <w:rsid w:val="006F4189"/>
    <w:rsid w:val="006F468E"/>
    <w:rsid w:val="006F557B"/>
    <w:rsid w:val="006F5674"/>
    <w:rsid w:val="006F56FB"/>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86"/>
    <w:rsid w:val="00701B27"/>
    <w:rsid w:val="00701F97"/>
    <w:rsid w:val="00702974"/>
    <w:rsid w:val="007029C4"/>
    <w:rsid w:val="007032E6"/>
    <w:rsid w:val="007036E5"/>
    <w:rsid w:val="00703D8A"/>
    <w:rsid w:val="00704123"/>
    <w:rsid w:val="00704641"/>
    <w:rsid w:val="007047A7"/>
    <w:rsid w:val="00704966"/>
    <w:rsid w:val="007050A6"/>
    <w:rsid w:val="007056ED"/>
    <w:rsid w:val="00705D28"/>
    <w:rsid w:val="00705D61"/>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497"/>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6935"/>
    <w:rsid w:val="007273EC"/>
    <w:rsid w:val="007273FE"/>
    <w:rsid w:val="00727605"/>
    <w:rsid w:val="007279F1"/>
    <w:rsid w:val="00727E9F"/>
    <w:rsid w:val="00730F12"/>
    <w:rsid w:val="0073128B"/>
    <w:rsid w:val="0073150C"/>
    <w:rsid w:val="0073171A"/>
    <w:rsid w:val="00732587"/>
    <w:rsid w:val="007325D3"/>
    <w:rsid w:val="00732885"/>
    <w:rsid w:val="0073304C"/>
    <w:rsid w:val="00733858"/>
    <w:rsid w:val="00733A80"/>
    <w:rsid w:val="0073487C"/>
    <w:rsid w:val="0073497A"/>
    <w:rsid w:val="00735126"/>
    <w:rsid w:val="007351F6"/>
    <w:rsid w:val="0073532A"/>
    <w:rsid w:val="00735E35"/>
    <w:rsid w:val="0073637C"/>
    <w:rsid w:val="007367F4"/>
    <w:rsid w:val="00736886"/>
    <w:rsid w:val="00736D7B"/>
    <w:rsid w:val="00737307"/>
    <w:rsid w:val="0073739A"/>
    <w:rsid w:val="0073749B"/>
    <w:rsid w:val="007377ED"/>
    <w:rsid w:val="007379C8"/>
    <w:rsid w:val="00737C64"/>
    <w:rsid w:val="007406A2"/>
    <w:rsid w:val="007406C0"/>
    <w:rsid w:val="00740AC1"/>
    <w:rsid w:val="00740B5C"/>
    <w:rsid w:val="00740BF9"/>
    <w:rsid w:val="00740D07"/>
    <w:rsid w:val="0074108B"/>
    <w:rsid w:val="00741434"/>
    <w:rsid w:val="007415B6"/>
    <w:rsid w:val="00741A56"/>
    <w:rsid w:val="007420C9"/>
    <w:rsid w:val="00742695"/>
    <w:rsid w:val="00742A51"/>
    <w:rsid w:val="00743468"/>
    <w:rsid w:val="007436B1"/>
    <w:rsid w:val="007436D5"/>
    <w:rsid w:val="00743867"/>
    <w:rsid w:val="007438D6"/>
    <w:rsid w:val="00744055"/>
    <w:rsid w:val="0074443A"/>
    <w:rsid w:val="0074475B"/>
    <w:rsid w:val="00744E4F"/>
    <w:rsid w:val="0074500A"/>
    <w:rsid w:val="0074544C"/>
    <w:rsid w:val="007455F3"/>
    <w:rsid w:val="0074576E"/>
    <w:rsid w:val="007458E7"/>
    <w:rsid w:val="00745CF2"/>
    <w:rsid w:val="00745EBB"/>
    <w:rsid w:val="00746167"/>
    <w:rsid w:val="00746199"/>
    <w:rsid w:val="00747446"/>
    <w:rsid w:val="00747BD8"/>
    <w:rsid w:val="00747F05"/>
    <w:rsid w:val="0075038A"/>
    <w:rsid w:val="007503B7"/>
    <w:rsid w:val="0075076E"/>
    <w:rsid w:val="007509F9"/>
    <w:rsid w:val="007513B4"/>
    <w:rsid w:val="00751CA1"/>
    <w:rsid w:val="00751F76"/>
    <w:rsid w:val="00752497"/>
    <w:rsid w:val="007524E2"/>
    <w:rsid w:val="00752513"/>
    <w:rsid w:val="00752FE7"/>
    <w:rsid w:val="007532CA"/>
    <w:rsid w:val="00753BEC"/>
    <w:rsid w:val="00753D66"/>
    <w:rsid w:val="00753F01"/>
    <w:rsid w:val="0075412E"/>
    <w:rsid w:val="00754747"/>
    <w:rsid w:val="00754D64"/>
    <w:rsid w:val="00754FCC"/>
    <w:rsid w:val="00755203"/>
    <w:rsid w:val="00755420"/>
    <w:rsid w:val="00755559"/>
    <w:rsid w:val="00755635"/>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E66"/>
    <w:rsid w:val="00760F71"/>
    <w:rsid w:val="0076116A"/>
    <w:rsid w:val="007613AF"/>
    <w:rsid w:val="0076145C"/>
    <w:rsid w:val="007619FB"/>
    <w:rsid w:val="00761A37"/>
    <w:rsid w:val="00761E2B"/>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30"/>
    <w:rsid w:val="007669EF"/>
    <w:rsid w:val="00766B0E"/>
    <w:rsid w:val="00766BFB"/>
    <w:rsid w:val="00766ED2"/>
    <w:rsid w:val="0076731C"/>
    <w:rsid w:val="007673EE"/>
    <w:rsid w:val="0076747C"/>
    <w:rsid w:val="007674C6"/>
    <w:rsid w:val="00767703"/>
    <w:rsid w:val="007678B6"/>
    <w:rsid w:val="007700C8"/>
    <w:rsid w:val="007708D5"/>
    <w:rsid w:val="00770BF0"/>
    <w:rsid w:val="00770CEE"/>
    <w:rsid w:val="007715AD"/>
    <w:rsid w:val="00771C53"/>
    <w:rsid w:val="007721AD"/>
    <w:rsid w:val="00772232"/>
    <w:rsid w:val="0077287C"/>
    <w:rsid w:val="007728F4"/>
    <w:rsid w:val="00772D15"/>
    <w:rsid w:val="00772DC3"/>
    <w:rsid w:val="007733C4"/>
    <w:rsid w:val="00773EC7"/>
    <w:rsid w:val="00774086"/>
    <w:rsid w:val="007743A1"/>
    <w:rsid w:val="007744EF"/>
    <w:rsid w:val="007746A3"/>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58D"/>
    <w:rsid w:val="0078165E"/>
    <w:rsid w:val="007816FD"/>
    <w:rsid w:val="00781B9A"/>
    <w:rsid w:val="00781BC7"/>
    <w:rsid w:val="00781DAD"/>
    <w:rsid w:val="0078243D"/>
    <w:rsid w:val="00782D8A"/>
    <w:rsid w:val="00782FBA"/>
    <w:rsid w:val="007833C3"/>
    <w:rsid w:val="007837BE"/>
    <w:rsid w:val="0078380D"/>
    <w:rsid w:val="00783B12"/>
    <w:rsid w:val="00783B65"/>
    <w:rsid w:val="007840D6"/>
    <w:rsid w:val="00784112"/>
    <w:rsid w:val="007842FE"/>
    <w:rsid w:val="0078440C"/>
    <w:rsid w:val="00784702"/>
    <w:rsid w:val="00784C31"/>
    <w:rsid w:val="00784EA1"/>
    <w:rsid w:val="00784ECF"/>
    <w:rsid w:val="00784FC7"/>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333"/>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32"/>
    <w:rsid w:val="007A75A3"/>
    <w:rsid w:val="007A7817"/>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99B"/>
    <w:rsid w:val="007C1B94"/>
    <w:rsid w:val="007C1DFC"/>
    <w:rsid w:val="007C26FF"/>
    <w:rsid w:val="007C2A39"/>
    <w:rsid w:val="007C2AAF"/>
    <w:rsid w:val="007C2D43"/>
    <w:rsid w:val="007C301B"/>
    <w:rsid w:val="007C3045"/>
    <w:rsid w:val="007C3C91"/>
    <w:rsid w:val="007C3D88"/>
    <w:rsid w:val="007C3EE5"/>
    <w:rsid w:val="007C3F14"/>
    <w:rsid w:val="007C42BF"/>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1D28"/>
    <w:rsid w:val="007D214A"/>
    <w:rsid w:val="007D2259"/>
    <w:rsid w:val="007D25EC"/>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17B"/>
    <w:rsid w:val="007E732E"/>
    <w:rsid w:val="007E741E"/>
    <w:rsid w:val="007E788A"/>
    <w:rsid w:val="007E78AC"/>
    <w:rsid w:val="007E7B2B"/>
    <w:rsid w:val="007E7E6F"/>
    <w:rsid w:val="007F05E0"/>
    <w:rsid w:val="007F0B77"/>
    <w:rsid w:val="007F0B82"/>
    <w:rsid w:val="007F0DD3"/>
    <w:rsid w:val="007F1083"/>
    <w:rsid w:val="007F18C0"/>
    <w:rsid w:val="007F1C9A"/>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98F"/>
    <w:rsid w:val="007F6AD2"/>
    <w:rsid w:val="007F70D6"/>
    <w:rsid w:val="007F7237"/>
    <w:rsid w:val="007F7733"/>
    <w:rsid w:val="007F7864"/>
    <w:rsid w:val="007F795B"/>
    <w:rsid w:val="007F7B9A"/>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55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EC"/>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6FB"/>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080"/>
    <w:rsid w:val="0083179C"/>
    <w:rsid w:val="00832142"/>
    <w:rsid w:val="00832C18"/>
    <w:rsid w:val="00832CAF"/>
    <w:rsid w:val="0083311A"/>
    <w:rsid w:val="0083417A"/>
    <w:rsid w:val="00834512"/>
    <w:rsid w:val="008349E7"/>
    <w:rsid w:val="0083502E"/>
    <w:rsid w:val="008350E9"/>
    <w:rsid w:val="00835B82"/>
    <w:rsid w:val="00835E69"/>
    <w:rsid w:val="00835F1B"/>
    <w:rsid w:val="00836133"/>
    <w:rsid w:val="0083657B"/>
    <w:rsid w:val="00836B5B"/>
    <w:rsid w:val="0083768C"/>
    <w:rsid w:val="00837C23"/>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8AA"/>
    <w:rsid w:val="00854983"/>
    <w:rsid w:val="00854A91"/>
    <w:rsid w:val="00854E0E"/>
    <w:rsid w:val="0085547C"/>
    <w:rsid w:val="00855BB8"/>
    <w:rsid w:val="00856301"/>
    <w:rsid w:val="008569DF"/>
    <w:rsid w:val="00856D2B"/>
    <w:rsid w:val="00856E4A"/>
    <w:rsid w:val="008571C1"/>
    <w:rsid w:val="0085722A"/>
    <w:rsid w:val="00857686"/>
    <w:rsid w:val="00857C34"/>
    <w:rsid w:val="008600FD"/>
    <w:rsid w:val="0086037F"/>
    <w:rsid w:val="008604E6"/>
    <w:rsid w:val="0086067F"/>
    <w:rsid w:val="00860840"/>
    <w:rsid w:val="00860B3A"/>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2FE"/>
    <w:rsid w:val="00865696"/>
    <w:rsid w:val="00865D02"/>
    <w:rsid w:val="00865D4C"/>
    <w:rsid w:val="00865DE1"/>
    <w:rsid w:val="00866767"/>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C5"/>
    <w:rsid w:val="00883ED6"/>
    <w:rsid w:val="00884255"/>
    <w:rsid w:val="0088425B"/>
    <w:rsid w:val="00884AD8"/>
    <w:rsid w:val="00884CDF"/>
    <w:rsid w:val="0088579F"/>
    <w:rsid w:val="00885CF4"/>
    <w:rsid w:val="00885D22"/>
    <w:rsid w:val="00885D5D"/>
    <w:rsid w:val="00885EC9"/>
    <w:rsid w:val="00885F46"/>
    <w:rsid w:val="00885F7A"/>
    <w:rsid w:val="00886223"/>
    <w:rsid w:val="0088651F"/>
    <w:rsid w:val="00886ADB"/>
    <w:rsid w:val="008876DF"/>
    <w:rsid w:val="00887771"/>
    <w:rsid w:val="00887DE7"/>
    <w:rsid w:val="00887FEF"/>
    <w:rsid w:val="0089015D"/>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775"/>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91"/>
    <w:rsid w:val="008B2DEB"/>
    <w:rsid w:val="008B3779"/>
    <w:rsid w:val="008B3B11"/>
    <w:rsid w:val="008B3E81"/>
    <w:rsid w:val="008B41EF"/>
    <w:rsid w:val="008B4204"/>
    <w:rsid w:val="008B4230"/>
    <w:rsid w:val="008B447F"/>
    <w:rsid w:val="008B44A9"/>
    <w:rsid w:val="008B45E3"/>
    <w:rsid w:val="008B4A4A"/>
    <w:rsid w:val="008B4B0D"/>
    <w:rsid w:val="008B4B33"/>
    <w:rsid w:val="008B5448"/>
    <w:rsid w:val="008B5577"/>
    <w:rsid w:val="008B60ED"/>
    <w:rsid w:val="008B66CB"/>
    <w:rsid w:val="008B6E5C"/>
    <w:rsid w:val="008B6EEA"/>
    <w:rsid w:val="008B7533"/>
    <w:rsid w:val="008C0742"/>
    <w:rsid w:val="008C1161"/>
    <w:rsid w:val="008C1C56"/>
    <w:rsid w:val="008C2135"/>
    <w:rsid w:val="008C2236"/>
    <w:rsid w:val="008C2426"/>
    <w:rsid w:val="008C2453"/>
    <w:rsid w:val="008C26B4"/>
    <w:rsid w:val="008C2767"/>
    <w:rsid w:val="008C2BC8"/>
    <w:rsid w:val="008C3466"/>
    <w:rsid w:val="008C39E3"/>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43D"/>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1B12"/>
    <w:rsid w:val="009022BC"/>
    <w:rsid w:val="0090255A"/>
    <w:rsid w:val="00902686"/>
    <w:rsid w:val="00902734"/>
    <w:rsid w:val="00903281"/>
    <w:rsid w:val="009036BA"/>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BBF"/>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1F3"/>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0BC5"/>
    <w:rsid w:val="009216BF"/>
    <w:rsid w:val="009218D2"/>
    <w:rsid w:val="009219AC"/>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C37"/>
    <w:rsid w:val="00933D61"/>
    <w:rsid w:val="00933DE4"/>
    <w:rsid w:val="00934044"/>
    <w:rsid w:val="00934760"/>
    <w:rsid w:val="00934AEC"/>
    <w:rsid w:val="00934FFD"/>
    <w:rsid w:val="00935601"/>
    <w:rsid w:val="009359C0"/>
    <w:rsid w:val="00935B52"/>
    <w:rsid w:val="009360F7"/>
    <w:rsid w:val="0093634D"/>
    <w:rsid w:val="0093684A"/>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8BE"/>
    <w:rsid w:val="00944AF4"/>
    <w:rsid w:val="00945A9C"/>
    <w:rsid w:val="00945E49"/>
    <w:rsid w:val="009462D8"/>
    <w:rsid w:val="00946388"/>
    <w:rsid w:val="0094663A"/>
    <w:rsid w:val="00946AA5"/>
    <w:rsid w:val="00946BF9"/>
    <w:rsid w:val="00946C4B"/>
    <w:rsid w:val="009472A7"/>
    <w:rsid w:val="009478ED"/>
    <w:rsid w:val="009479E5"/>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3D65"/>
    <w:rsid w:val="00964E3C"/>
    <w:rsid w:val="00964E69"/>
    <w:rsid w:val="0096504D"/>
    <w:rsid w:val="009654F0"/>
    <w:rsid w:val="009659EA"/>
    <w:rsid w:val="0096691D"/>
    <w:rsid w:val="00966EC4"/>
    <w:rsid w:val="0096766C"/>
    <w:rsid w:val="00967851"/>
    <w:rsid w:val="00967D2D"/>
    <w:rsid w:val="00970948"/>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E7F"/>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1C4"/>
    <w:rsid w:val="00986956"/>
    <w:rsid w:val="00986B31"/>
    <w:rsid w:val="009873AF"/>
    <w:rsid w:val="009875A6"/>
    <w:rsid w:val="009876A0"/>
    <w:rsid w:val="009879B5"/>
    <w:rsid w:val="009879F4"/>
    <w:rsid w:val="00987A56"/>
    <w:rsid w:val="00987AB5"/>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97B"/>
    <w:rsid w:val="00996A8B"/>
    <w:rsid w:val="00996CD4"/>
    <w:rsid w:val="0099731A"/>
    <w:rsid w:val="009975D0"/>
    <w:rsid w:val="009979D6"/>
    <w:rsid w:val="00997CA3"/>
    <w:rsid w:val="009A0212"/>
    <w:rsid w:val="009A031F"/>
    <w:rsid w:val="009A0C1F"/>
    <w:rsid w:val="009A12A5"/>
    <w:rsid w:val="009A16D4"/>
    <w:rsid w:val="009A1DFF"/>
    <w:rsid w:val="009A2144"/>
    <w:rsid w:val="009A246A"/>
    <w:rsid w:val="009A276B"/>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BF"/>
    <w:rsid w:val="009A78D1"/>
    <w:rsid w:val="009A7DFB"/>
    <w:rsid w:val="009A7E08"/>
    <w:rsid w:val="009B003C"/>
    <w:rsid w:val="009B0EC8"/>
    <w:rsid w:val="009B1823"/>
    <w:rsid w:val="009B2568"/>
    <w:rsid w:val="009B2E47"/>
    <w:rsid w:val="009B303E"/>
    <w:rsid w:val="009B3685"/>
    <w:rsid w:val="009B3745"/>
    <w:rsid w:val="009B3C79"/>
    <w:rsid w:val="009B3D47"/>
    <w:rsid w:val="009B4250"/>
    <w:rsid w:val="009B4821"/>
    <w:rsid w:val="009B4C1C"/>
    <w:rsid w:val="009B4C24"/>
    <w:rsid w:val="009B5821"/>
    <w:rsid w:val="009B584A"/>
    <w:rsid w:val="009B70E9"/>
    <w:rsid w:val="009B7564"/>
    <w:rsid w:val="009B7BB7"/>
    <w:rsid w:val="009B7FFA"/>
    <w:rsid w:val="009C00EF"/>
    <w:rsid w:val="009C0BC1"/>
    <w:rsid w:val="009C0DBE"/>
    <w:rsid w:val="009C19BC"/>
    <w:rsid w:val="009C19D2"/>
    <w:rsid w:val="009C1BF9"/>
    <w:rsid w:val="009C1D4B"/>
    <w:rsid w:val="009C1E0C"/>
    <w:rsid w:val="009C2262"/>
    <w:rsid w:val="009C245F"/>
    <w:rsid w:val="009C27B0"/>
    <w:rsid w:val="009C281C"/>
    <w:rsid w:val="009C28B2"/>
    <w:rsid w:val="009C2AB0"/>
    <w:rsid w:val="009C3D88"/>
    <w:rsid w:val="009C42A3"/>
    <w:rsid w:val="009C4B76"/>
    <w:rsid w:val="009C4B88"/>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EFE"/>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433"/>
    <w:rsid w:val="009D6624"/>
    <w:rsid w:val="009D67D5"/>
    <w:rsid w:val="009D6BF6"/>
    <w:rsid w:val="009D6D66"/>
    <w:rsid w:val="009D6EEF"/>
    <w:rsid w:val="009D6F4D"/>
    <w:rsid w:val="009D75A4"/>
    <w:rsid w:val="009D770F"/>
    <w:rsid w:val="009D785E"/>
    <w:rsid w:val="009D7A40"/>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BB5"/>
    <w:rsid w:val="009E3C31"/>
    <w:rsid w:val="009E457F"/>
    <w:rsid w:val="009E4EC6"/>
    <w:rsid w:val="009E4FCC"/>
    <w:rsid w:val="009E5656"/>
    <w:rsid w:val="009E5AB4"/>
    <w:rsid w:val="009E641D"/>
    <w:rsid w:val="009E6A64"/>
    <w:rsid w:val="009E6D4F"/>
    <w:rsid w:val="009E6D97"/>
    <w:rsid w:val="009E6FBA"/>
    <w:rsid w:val="009E6FC8"/>
    <w:rsid w:val="009E7789"/>
    <w:rsid w:val="009E7E9B"/>
    <w:rsid w:val="009F0258"/>
    <w:rsid w:val="009F02E1"/>
    <w:rsid w:val="009F056D"/>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5534"/>
    <w:rsid w:val="009F5606"/>
    <w:rsid w:val="009F5CA4"/>
    <w:rsid w:val="009F6410"/>
    <w:rsid w:val="009F6457"/>
    <w:rsid w:val="009F7169"/>
    <w:rsid w:val="009F7883"/>
    <w:rsid w:val="009F79BE"/>
    <w:rsid w:val="009F79C2"/>
    <w:rsid w:val="00A0018E"/>
    <w:rsid w:val="00A00B60"/>
    <w:rsid w:val="00A01006"/>
    <w:rsid w:val="00A02B26"/>
    <w:rsid w:val="00A02BEC"/>
    <w:rsid w:val="00A02C96"/>
    <w:rsid w:val="00A02D52"/>
    <w:rsid w:val="00A02FBC"/>
    <w:rsid w:val="00A03A1D"/>
    <w:rsid w:val="00A03FDA"/>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8A1"/>
    <w:rsid w:val="00A10B48"/>
    <w:rsid w:val="00A10C58"/>
    <w:rsid w:val="00A11160"/>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8F"/>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07B3"/>
    <w:rsid w:val="00A20A21"/>
    <w:rsid w:val="00A2104B"/>
    <w:rsid w:val="00A210E9"/>
    <w:rsid w:val="00A218AE"/>
    <w:rsid w:val="00A21A9D"/>
    <w:rsid w:val="00A21AAA"/>
    <w:rsid w:val="00A21B2D"/>
    <w:rsid w:val="00A21E51"/>
    <w:rsid w:val="00A2208A"/>
    <w:rsid w:val="00A22132"/>
    <w:rsid w:val="00A22207"/>
    <w:rsid w:val="00A22664"/>
    <w:rsid w:val="00A22935"/>
    <w:rsid w:val="00A22BC9"/>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BE"/>
    <w:rsid w:val="00A327E2"/>
    <w:rsid w:val="00A329BB"/>
    <w:rsid w:val="00A32C37"/>
    <w:rsid w:val="00A3331F"/>
    <w:rsid w:val="00A337E6"/>
    <w:rsid w:val="00A3393A"/>
    <w:rsid w:val="00A34685"/>
    <w:rsid w:val="00A3489E"/>
    <w:rsid w:val="00A34DA0"/>
    <w:rsid w:val="00A35A0B"/>
    <w:rsid w:val="00A35BD0"/>
    <w:rsid w:val="00A362CB"/>
    <w:rsid w:val="00A368E3"/>
    <w:rsid w:val="00A36DEA"/>
    <w:rsid w:val="00A37413"/>
    <w:rsid w:val="00A3747D"/>
    <w:rsid w:val="00A37A59"/>
    <w:rsid w:val="00A37B36"/>
    <w:rsid w:val="00A37E05"/>
    <w:rsid w:val="00A40531"/>
    <w:rsid w:val="00A40660"/>
    <w:rsid w:val="00A40C1E"/>
    <w:rsid w:val="00A41708"/>
    <w:rsid w:val="00A41821"/>
    <w:rsid w:val="00A41C5C"/>
    <w:rsid w:val="00A41EF0"/>
    <w:rsid w:val="00A422A2"/>
    <w:rsid w:val="00A42659"/>
    <w:rsid w:val="00A42B87"/>
    <w:rsid w:val="00A4339C"/>
    <w:rsid w:val="00A43897"/>
    <w:rsid w:val="00A4392A"/>
    <w:rsid w:val="00A43963"/>
    <w:rsid w:val="00A43D77"/>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12"/>
    <w:rsid w:val="00A47B4B"/>
    <w:rsid w:val="00A5027A"/>
    <w:rsid w:val="00A5044D"/>
    <w:rsid w:val="00A50B00"/>
    <w:rsid w:val="00A50D49"/>
    <w:rsid w:val="00A511FB"/>
    <w:rsid w:val="00A514EB"/>
    <w:rsid w:val="00A5219E"/>
    <w:rsid w:val="00A521E0"/>
    <w:rsid w:val="00A524C8"/>
    <w:rsid w:val="00A5261D"/>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A55"/>
    <w:rsid w:val="00A71CF1"/>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550"/>
    <w:rsid w:val="00A758D1"/>
    <w:rsid w:val="00A75920"/>
    <w:rsid w:val="00A75DE7"/>
    <w:rsid w:val="00A7634B"/>
    <w:rsid w:val="00A764B9"/>
    <w:rsid w:val="00A76696"/>
    <w:rsid w:val="00A76794"/>
    <w:rsid w:val="00A76A52"/>
    <w:rsid w:val="00A76BF2"/>
    <w:rsid w:val="00A7707F"/>
    <w:rsid w:val="00A77089"/>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49"/>
    <w:rsid w:val="00A83CA0"/>
    <w:rsid w:val="00A841ED"/>
    <w:rsid w:val="00A84298"/>
    <w:rsid w:val="00A844CE"/>
    <w:rsid w:val="00A84E04"/>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48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75D"/>
    <w:rsid w:val="00A97B8C"/>
    <w:rsid w:val="00A97C79"/>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882"/>
    <w:rsid w:val="00AB0A16"/>
    <w:rsid w:val="00AB0ADE"/>
    <w:rsid w:val="00AB0B59"/>
    <w:rsid w:val="00AB0CA0"/>
    <w:rsid w:val="00AB102D"/>
    <w:rsid w:val="00AB15CF"/>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746"/>
    <w:rsid w:val="00AC08C8"/>
    <w:rsid w:val="00AC09F1"/>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980"/>
    <w:rsid w:val="00AD6C7F"/>
    <w:rsid w:val="00AD70C9"/>
    <w:rsid w:val="00AD732B"/>
    <w:rsid w:val="00AD75A6"/>
    <w:rsid w:val="00AD78B0"/>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5D0"/>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1F24"/>
    <w:rsid w:val="00AF21AF"/>
    <w:rsid w:val="00AF25F3"/>
    <w:rsid w:val="00AF28B0"/>
    <w:rsid w:val="00AF2DED"/>
    <w:rsid w:val="00AF3560"/>
    <w:rsid w:val="00AF3879"/>
    <w:rsid w:val="00AF3BE0"/>
    <w:rsid w:val="00AF3C80"/>
    <w:rsid w:val="00AF3C8C"/>
    <w:rsid w:val="00AF4095"/>
    <w:rsid w:val="00AF41FC"/>
    <w:rsid w:val="00AF4447"/>
    <w:rsid w:val="00AF457C"/>
    <w:rsid w:val="00AF4ABD"/>
    <w:rsid w:val="00AF5363"/>
    <w:rsid w:val="00AF54FE"/>
    <w:rsid w:val="00AF5F78"/>
    <w:rsid w:val="00AF63A9"/>
    <w:rsid w:val="00AF6591"/>
    <w:rsid w:val="00AF66F1"/>
    <w:rsid w:val="00AF687F"/>
    <w:rsid w:val="00AF6A76"/>
    <w:rsid w:val="00AF6B1B"/>
    <w:rsid w:val="00AF7363"/>
    <w:rsid w:val="00AF738A"/>
    <w:rsid w:val="00AF7858"/>
    <w:rsid w:val="00AF7F09"/>
    <w:rsid w:val="00AF7F0E"/>
    <w:rsid w:val="00B000F4"/>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5A6"/>
    <w:rsid w:val="00B137BE"/>
    <w:rsid w:val="00B13829"/>
    <w:rsid w:val="00B13F1F"/>
    <w:rsid w:val="00B141B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64"/>
    <w:rsid w:val="00B215F9"/>
    <w:rsid w:val="00B217CD"/>
    <w:rsid w:val="00B21B67"/>
    <w:rsid w:val="00B21CA7"/>
    <w:rsid w:val="00B22472"/>
    <w:rsid w:val="00B22CE7"/>
    <w:rsid w:val="00B232CB"/>
    <w:rsid w:val="00B233A9"/>
    <w:rsid w:val="00B239CC"/>
    <w:rsid w:val="00B23A71"/>
    <w:rsid w:val="00B23C57"/>
    <w:rsid w:val="00B23D1C"/>
    <w:rsid w:val="00B23E2E"/>
    <w:rsid w:val="00B243CF"/>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1E89"/>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37CB8"/>
    <w:rsid w:val="00B4003E"/>
    <w:rsid w:val="00B40292"/>
    <w:rsid w:val="00B406B2"/>
    <w:rsid w:val="00B40777"/>
    <w:rsid w:val="00B409AC"/>
    <w:rsid w:val="00B40D73"/>
    <w:rsid w:val="00B4110D"/>
    <w:rsid w:val="00B411A3"/>
    <w:rsid w:val="00B412CB"/>
    <w:rsid w:val="00B416D8"/>
    <w:rsid w:val="00B41B34"/>
    <w:rsid w:val="00B425D3"/>
    <w:rsid w:val="00B42879"/>
    <w:rsid w:val="00B430D3"/>
    <w:rsid w:val="00B437BD"/>
    <w:rsid w:val="00B43985"/>
    <w:rsid w:val="00B439FA"/>
    <w:rsid w:val="00B43B67"/>
    <w:rsid w:val="00B43D4D"/>
    <w:rsid w:val="00B440CF"/>
    <w:rsid w:val="00B4418B"/>
    <w:rsid w:val="00B443C5"/>
    <w:rsid w:val="00B4485B"/>
    <w:rsid w:val="00B453AD"/>
    <w:rsid w:val="00B45A61"/>
    <w:rsid w:val="00B45AC0"/>
    <w:rsid w:val="00B464E4"/>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97"/>
    <w:rsid w:val="00B529F2"/>
    <w:rsid w:val="00B52EC8"/>
    <w:rsid w:val="00B534CA"/>
    <w:rsid w:val="00B5370C"/>
    <w:rsid w:val="00B538FF"/>
    <w:rsid w:val="00B53A2C"/>
    <w:rsid w:val="00B53EF5"/>
    <w:rsid w:val="00B542BA"/>
    <w:rsid w:val="00B54989"/>
    <w:rsid w:val="00B54A8F"/>
    <w:rsid w:val="00B54CC5"/>
    <w:rsid w:val="00B553CF"/>
    <w:rsid w:val="00B555B8"/>
    <w:rsid w:val="00B55ACA"/>
    <w:rsid w:val="00B561BD"/>
    <w:rsid w:val="00B566E0"/>
    <w:rsid w:val="00B5685D"/>
    <w:rsid w:val="00B56B1E"/>
    <w:rsid w:val="00B56E91"/>
    <w:rsid w:val="00B56F22"/>
    <w:rsid w:val="00B574BA"/>
    <w:rsid w:val="00B577B2"/>
    <w:rsid w:val="00B57861"/>
    <w:rsid w:val="00B60407"/>
    <w:rsid w:val="00B6059C"/>
    <w:rsid w:val="00B609F0"/>
    <w:rsid w:val="00B60E6E"/>
    <w:rsid w:val="00B6112D"/>
    <w:rsid w:val="00B6156C"/>
    <w:rsid w:val="00B619AF"/>
    <w:rsid w:val="00B61B85"/>
    <w:rsid w:val="00B61BF3"/>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C6A"/>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6C9"/>
    <w:rsid w:val="00B96CF0"/>
    <w:rsid w:val="00B96DA2"/>
    <w:rsid w:val="00B97059"/>
    <w:rsid w:val="00B977E6"/>
    <w:rsid w:val="00BA047F"/>
    <w:rsid w:val="00BA067F"/>
    <w:rsid w:val="00BA13E0"/>
    <w:rsid w:val="00BA1704"/>
    <w:rsid w:val="00BA17C4"/>
    <w:rsid w:val="00BA270E"/>
    <w:rsid w:val="00BA2729"/>
    <w:rsid w:val="00BA283C"/>
    <w:rsid w:val="00BA2878"/>
    <w:rsid w:val="00BA2AEB"/>
    <w:rsid w:val="00BA2B41"/>
    <w:rsid w:val="00BA3603"/>
    <w:rsid w:val="00BA388C"/>
    <w:rsid w:val="00BA3974"/>
    <w:rsid w:val="00BA3C13"/>
    <w:rsid w:val="00BA3CC9"/>
    <w:rsid w:val="00BA3D2F"/>
    <w:rsid w:val="00BA3F29"/>
    <w:rsid w:val="00BA40BE"/>
    <w:rsid w:val="00BA48E0"/>
    <w:rsid w:val="00BA4CF4"/>
    <w:rsid w:val="00BA54FB"/>
    <w:rsid w:val="00BA5656"/>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1FD"/>
    <w:rsid w:val="00BB61FE"/>
    <w:rsid w:val="00BB6258"/>
    <w:rsid w:val="00BB6431"/>
    <w:rsid w:val="00BB645D"/>
    <w:rsid w:val="00BB6472"/>
    <w:rsid w:val="00BB71EC"/>
    <w:rsid w:val="00BB724B"/>
    <w:rsid w:val="00BB7328"/>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6D89"/>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2E3"/>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5FE"/>
    <w:rsid w:val="00BE072F"/>
    <w:rsid w:val="00BE0C3B"/>
    <w:rsid w:val="00BE13B8"/>
    <w:rsid w:val="00BE1524"/>
    <w:rsid w:val="00BE197A"/>
    <w:rsid w:val="00BE1A06"/>
    <w:rsid w:val="00BE2E99"/>
    <w:rsid w:val="00BE3AFA"/>
    <w:rsid w:val="00BE3F52"/>
    <w:rsid w:val="00BE403F"/>
    <w:rsid w:val="00BE45C1"/>
    <w:rsid w:val="00BE51C7"/>
    <w:rsid w:val="00BE5515"/>
    <w:rsid w:val="00BE5613"/>
    <w:rsid w:val="00BE5813"/>
    <w:rsid w:val="00BE5C38"/>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1F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A60"/>
    <w:rsid w:val="00BF7CDD"/>
    <w:rsid w:val="00BF7D43"/>
    <w:rsid w:val="00BF7DDA"/>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114F"/>
    <w:rsid w:val="00C11183"/>
    <w:rsid w:val="00C11197"/>
    <w:rsid w:val="00C1157C"/>
    <w:rsid w:val="00C11C33"/>
    <w:rsid w:val="00C11C73"/>
    <w:rsid w:val="00C11FE5"/>
    <w:rsid w:val="00C11FF6"/>
    <w:rsid w:val="00C12068"/>
    <w:rsid w:val="00C12EB5"/>
    <w:rsid w:val="00C130A2"/>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3F"/>
    <w:rsid w:val="00C20DD5"/>
    <w:rsid w:val="00C20F2A"/>
    <w:rsid w:val="00C217B7"/>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30"/>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560"/>
    <w:rsid w:val="00C32BB7"/>
    <w:rsid w:val="00C32CCE"/>
    <w:rsid w:val="00C33419"/>
    <w:rsid w:val="00C337EC"/>
    <w:rsid w:val="00C33927"/>
    <w:rsid w:val="00C339DE"/>
    <w:rsid w:val="00C33AA7"/>
    <w:rsid w:val="00C33DCE"/>
    <w:rsid w:val="00C34179"/>
    <w:rsid w:val="00C3463A"/>
    <w:rsid w:val="00C346BB"/>
    <w:rsid w:val="00C346C1"/>
    <w:rsid w:val="00C34BDB"/>
    <w:rsid w:val="00C34C03"/>
    <w:rsid w:val="00C34C05"/>
    <w:rsid w:val="00C34CB6"/>
    <w:rsid w:val="00C34D4B"/>
    <w:rsid w:val="00C34F16"/>
    <w:rsid w:val="00C35341"/>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1016"/>
    <w:rsid w:val="00C41057"/>
    <w:rsid w:val="00C411E2"/>
    <w:rsid w:val="00C41E8D"/>
    <w:rsid w:val="00C42130"/>
    <w:rsid w:val="00C42784"/>
    <w:rsid w:val="00C429E1"/>
    <w:rsid w:val="00C439F0"/>
    <w:rsid w:val="00C43CE7"/>
    <w:rsid w:val="00C44189"/>
    <w:rsid w:val="00C447FB"/>
    <w:rsid w:val="00C44F96"/>
    <w:rsid w:val="00C44FF2"/>
    <w:rsid w:val="00C4587D"/>
    <w:rsid w:val="00C45B19"/>
    <w:rsid w:val="00C45C66"/>
    <w:rsid w:val="00C46852"/>
    <w:rsid w:val="00C47011"/>
    <w:rsid w:val="00C470AA"/>
    <w:rsid w:val="00C47AE8"/>
    <w:rsid w:val="00C47B93"/>
    <w:rsid w:val="00C47BDE"/>
    <w:rsid w:val="00C47D54"/>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47A"/>
    <w:rsid w:val="00C56918"/>
    <w:rsid w:val="00C569CA"/>
    <w:rsid w:val="00C5733A"/>
    <w:rsid w:val="00C57CC6"/>
    <w:rsid w:val="00C57D43"/>
    <w:rsid w:val="00C57EDD"/>
    <w:rsid w:val="00C601EB"/>
    <w:rsid w:val="00C602DB"/>
    <w:rsid w:val="00C605AC"/>
    <w:rsid w:val="00C60708"/>
    <w:rsid w:val="00C60EC1"/>
    <w:rsid w:val="00C613E1"/>
    <w:rsid w:val="00C619CD"/>
    <w:rsid w:val="00C61B5A"/>
    <w:rsid w:val="00C61D30"/>
    <w:rsid w:val="00C61EE5"/>
    <w:rsid w:val="00C62027"/>
    <w:rsid w:val="00C627D3"/>
    <w:rsid w:val="00C62997"/>
    <w:rsid w:val="00C63152"/>
    <w:rsid w:val="00C633AB"/>
    <w:rsid w:val="00C6343A"/>
    <w:rsid w:val="00C636B0"/>
    <w:rsid w:val="00C6379A"/>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2C4"/>
    <w:rsid w:val="00C70366"/>
    <w:rsid w:val="00C7040D"/>
    <w:rsid w:val="00C70B8C"/>
    <w:rsid w:val="00C71327"/>
    <w:rsid w:val="00C71468"/>
    <w:rsid w:val="00C71789"/>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B"/>
    <w:rsid w:val="00C75970"/>
    <w:rsid w:val="00C75AC4"/>
    <w:rsid w:val="00C75C9D"/>
    <w:rsid w:val="00C76952"/>
    <w:rsid w:val="00C76AE7"/>
    <w:rsid w:val="00C7731D"/>
    <w:rsid w:val="00C7799E"/>
    <w:rsid w:val="00C80441"/>
    <w:rsid w:val="00C80547"/>
    <w:rsid w:val="00C80A0C"/>
    <w:rsid w:val="00C80DB5"/>
    <w:rsid w:val="00C8198E"/>
    <w:rsid w:val="00C81B30"/>
    <w:rsid w:val="00C8220B"/>
    <w:rsid w:val="00C82387"/>
    <w:rsid w:val="00C823D0"/>
    <w:rsid w:val="00C82DEA"/>
    <w:rsid w:val="00C83012"/>
    <w:rsid w:val="00C831FC"/>
    <w:rsid w:val="00C8395C"/>
    <w:rsid w:val="00C83D50"/>
    <w:rsid w:val="00C84231"/>
    <w:rsid w:val="00C84792"/>
    <w:rsid w:val="00C847C8"/>
    <w:rsid w:val="00C84CD6"/>
    <w:rsid w:val="00C84D5A"/>
    <w:rsid w:val="00C85034"/>
    <w:rsid w:val="00C8534D"/>
    <w:rsid w:val="00C85460"/>
    <w:rsid w:val="00C85F12"/>
    <w:rsid w:val="00C86379"/>
    <w:rsid w:val="00C864DB"/>
    <w:rsid w:val="00C8669B"/>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8BD"/>
    <w:rsid w:val="00C91CFB"/>
    <w:rsid w:val="00C91FAC"/>
    <w:rsid w:val="00C9220C"/>
    <w:rsid w:val="00C922C5"/>
    <w:rsid w:val="00C92352"/>
    <w:rsid w:val="00C923B7"/>
    <w:rsid w:val="00C927AB"/>
    <w:rsid w:val="00C92C2A"/>
    <w:rsid w:val="00C9318C"/>
    <w:rsid w:val="00C93297"/>
    <w:rsid w:val="00C932D9"/>
    <w:rsid w:val="00C93435"/>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41D8"/>
    <w:rsid w:val="00CA4572"/>
    <w:rsid w:val="00CA48A5"/>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2F5A"/>
    <w:rsid w:val="00CB35ED"/>
    <w:rsid w:val="00CB39EB"/>
    <w:rsid w:val="00CB41E7"/>
    <w:rsid w:val="00CB480A"/>
    <w:rsid w:val="00CB49C7"/>
    <w:rsid w:val="00CB4FA5"/>
    <w:rsid w:val="00CB5008"/>
    <w:rsid w:val="00CB58DD"/>
    <w:rsid w:val="00CB6343"/>
    <w:rsid w:val="00CB6517"/>
    <w:rsid w:val="00CB668B"/>
    <w:rsid w:val="00CB7185"/>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D2E"/>
    <w:rsid w:val="00CC1E3E"/>
    <w:rsid w:val="00CC1E40"/>
    <w:rsid w:val="00CC27F5"/>
    <w:rsid w:val="00CC288C"/>
    <w:rsid w:val="00CC2D18"/>
    <w:rsid w:val="00CC2EFE"/>
    <w:rsid w:val="00CC32B0"/>
    <w:rsid w:val="00CC33CB"/>
    <w:rsid w:val="00CC3D8D"/>
    <w:rsid w:val="00CC3E8C"/>
    <w:rsid w:val="00CC400F"/>
    <w:rsid w:val="00CC435D"/>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01C"/>
    <w:rsid w:val="00CD2585"/>
    <w:rsid w:val="00CD283A"/>
    <w:rsid w:val="00CD2FE7"/>
    <w:rsid w:val="00CD309B"/>
    <w:rsid w:val="00CD3122"/>
    <w:rsid w:val="00CD325D"/>
    <w:rsid w:val="00CD3372"/>
    <w:rsid w:val="00CD3421"/>
    <w:rsid w:val="00CD398E"/>
    <w:rsid w:val="00CD3B95"/>
    <w:rsid w:val="00CD3C3B"/>
    <w:rsid w:val="00CD3D0C"/>
    <w:rsid w:val="00CD3D4B"/>
    <w:rsid w:val="00CD3F09"/>
    <w:rsid w:val="00CD3FAF"/>
    <w:rsid w:val="00CD492B"/>
    <w:rsid w:val="00CD510C"/>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52C"/>
    <w:rsid w:val="00CE19F2"/>
    <w:rsid w:val="00CE253D"/>
    <w:rsid w:val="00CE2858"/>
    <w:rsid w:val="00CE3180"/>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08B8"/>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896"/>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203"/>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107"/>
    <w:rsid w:val="00D1624D"/>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4D20"/>
    <w:rsid w:val="00D25866"/>
    <w:rsid w:val="00D25A61"/>
    <w:rsid w:val="00D25E03"/>
    <w:rsid w:val="00D261FB"/>
    <w:rsid w:val="00D26283"/>
    <w:rsid w:val="00D263B5"/>
    <w:rsid w:val="00D26586"/>
    <w:rsid w:val="00D2664C"/>
    <w:rsid w:val="00D2670D"/>
    <w:rsid w:val="00D26B2E"/>
    <w:rsid w:val="00D26DBE"/>
    <w:rsid w:val="00D27AAD"/>
    <w:rsid w:val="00D27E01"/>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68C"/>
    <w:rsid w:val="00D358B2"/>
    <w:rsid w:val="00D359BB"/>
    <w:rsid w:val="00D3609F"/>
    <w:rsid w:val="00D3610A"/>
    <w:rsid w:val="00D3646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4B6"/>
    <w:rsid w:val="00D43888"/>
    <w:rsid w:val="00D4429F"/>
    <w:rsid w:val="00D44A5C"/>
    <w:rsid w:val="00D45B68"/>
    <w:rsid w:val="00D466E5"/>
    <w:rsid w:val="00D467C7"/>
    <w:rsid w:val="00D4688E"/>
    <w:rsid w:val="00D46F2D"/>
    <w:rsid w:val="00D46FDB"/>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3D8E"/>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891"/>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7F4"/>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5E2"/>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490"/>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394"/>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3E2E"/>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B9D"/>
    <w:rsid w:val="00DD2FE5"/>
    <w:rsid w:val="00DD32DF"/>
    <w:rsid w:val="00DD3401"/>
    <w:rsid w:val="00DD3430"/>
    <w:rsid w:val="00DD3480"/>
    <w:rsid w:val="00DD3565"/>
    <w:rsid w:val="00DD49D3"/>
    <w:rsid w:val="00DD4B74"/>
    <w:rsid w:val="00DD59AB"/>
    <w:rsid w:val="00DD5E0E"/>
    <w:rsid w:val="00DD5FFE"/>
    <w:rsid w:val="00DD6396"/>
    <w:rsid w:val="00DD6C70"/>
    <w:rsid w:val="00DD6DA2"/>
    <w:rsid w:val="00DD705B"/>
    <w:rsid w:val="00DD761C"/>
    <w:rsid w:val="00DE0008"/>
    <w:rsid w:val="00DE0171"/>
    <w:rsid w:val="00DE0333"/>
    <w:rsid w:val="00DE0558"/>
    <w:rsid w:val="00DE067E"/>
    <w:rsid w:val="00DE088E"/>
    <w:rsid w:val="00DE128B"/>
    <w:rsid w:val="00DE14DB"/>
    <w:rsid w:val="00DE1799"/>
    <w:rsid w:val="00DE21CF"/>
    <w:rsid w:val="00DE279F"/>
    <w:rsid w:val="00DE2D4B"/>
    <w:rsid w:val="00DE3211"/>
    <w:rsid w:val="00DE3851"/>
    <w:rsid w:val="00DE3E7C"/>
    <w:rsid w:val="00DE464E"/>
    <w:rsid w:val="00DE4664"/>
    <w:rsid w:val="00DE4811"/>
    <w:rsid w:val="00DE4B0C"/>
    <w:rsid w:val="00DE5036"/>
    <w:rsid w:val="00DE5FDA"/>
    <w:rsid w:val="00DE61AA"/>
    <w:rsid w:val="00DE752E"/>
    <w:rsid w:val="00DE7793"/>
    <w:rsid w:val="00DE797B"/>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059"/>
    <w:rsid w:val="00E00368"/>
    <w:rsid w:val="00E005F5"/>
    <w:rsid w:val="00E00A07"/>
    <w:rsid w:val="00E00A92"/>
    <w:rsid w:val="00E01395"/>
    <w:rsid w:val="00E018E3"/>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80C"/>
    <w:rsid w:val="00E15ED2"/>
    <w:rsid w:val="00E164E8"/>
    <w:rsid w:val="00E1654E"/>
    <w:rsid w:val="00E167D4"/>
    <w:rsid w:val="00E168E5"/>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9C3"/>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0E47"/>
    <w:rsid w:val="00E31506"/>
    <w:rsid w:val="00E3167F"/>
    <w:rsid w:val="00E31F5A"/>
    <w:rsid w:val="00E3200D"/>
    <w:rsid w:val="00E32DB0"/>
    <w:rsid w:val="00E32E0E"/>
    <w:rsid w:val="00E3305B"/>
    <w:rsid w:val="00E33506"/>
    <w:rsid w:val="00E33802"/>
    <w:rsid w:val="00E33814"/>
    <w:rsid w:val="00E339C6"/>
    <w:rsid w:val="00E33B8C"/>
    <w:rsid w:val="00E33E4D"/>
    <w:rsid w:val="00E33EF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B57"/>
    <w:rsid w:val="00E42D71"/>
    <w:rsid w:val="00E42EA7"/>
    <w:rsid w:val="00E432AE"/>
    <w:rsid w:val="00E434D2"/>
    <w:rsid w:val="00E4356E"/>
    <w:rsid w:val="00E43F1E"/>
    <w:rsid w:val="00E4466A"/>
    <w:rsid w:val="00E447D5"/>
    <w:rsid w:val="00E45041"/>
    <w:rsid w:val="00E450D8"/>
    <w:rsid w:val="00E452D0"/>
    <w:rsid w:val="00E4574B"/>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611"/>
    <w:rsid w:val="00E538E0"/>
    <w:rsid w:val="00E547DF"/>
    <w:rsid w:val="00E54D33"/>
    <w:rsid w:val="00E564C1"/>
    <w:rsid w:val="00E56C70"/>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568"/>
    <w:rsid w:val="00E666A1"/>
    <w:rsid w:val="00E6682F"/>
    <w:rsid w:val="00E67631"/>
    <w:rsid w:val="00E67D5F"/>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2C4"/>
    <w:rsid w:val="00E77655"/>
    <w:rsid w:val="00E80128"/>
    <w:rsid w:val="00E8016D"/>
    <w:rsid w:val="00E80B87"/>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64A"/>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D67"/>
    <w:rsid w:val="00EA3DB9"/>
    <w:rsid w:val="00EA3EAA"/>
    <w:rsid w:val="00EA449A"/>
    <w:rsid w:val="00EA475F"/>
    <w:rsid w:val="00EA49D1"/>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2EC3"/>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5D33"/>
    <w:rsid w:val="00EB5FF7"/>
    <w:rsid w:val="00EB6721"/>
    <w:rsid w:val="00EB6BAC"/>
    <w:rsid w:val="00EB6C53"/>
    <w:rsid w:val="00EB720A"/>
    <w:rsid w:val="00EB7217"/>
    <w:rsid w:val="00EB749C"/>
    <w:rsid w:val="00EB7675"/>
    <w:rsid w:val="00EB7832"/>
    <w:rsid w:val="00EB793C"/>
    <w:rsid w:val="00EB7B45"/>
    <w:rsid w:val="00EB7C50"/>
    <w:rsid w:val="00EB7E4D"/>
    <w:rsid w:val="00EB7E97"/>
    <w:rsid w:val="00EB7FE8"/>
    <w:rsid w:val="00EC037A"/>
    <w:rsid w:val="00EC05B8"/>
    <w:rsid w:val="00EC06DE"/>
    <w:rsid w:val="00EC183D"/>
    <w:rsid w:val="00EC1C09"/>
    <w:rsid w:val="00EC1D6A"/>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D7A"/>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BAF"/>
    <w:rsid w:val="00EE0318"/>
    <w:rsid w:val="00EE08BC"/>
    <w:rsid w:val="00EE0935"/>
    <w:rsid w:val="00EE09EA"/>
    <w:rsid w:val="00EE0A49"/>
    <w:rsid w:val="00EE15CA"/>
    <w:rsid w:val="00EE18BB"/>
    <w:rsid w:val="00EE1938"/>
    <w:rsid w:val="00EE1993"/>
    <w:rsid w:val="00EE1CDA"/>
    <w:rsid w:val="00EE1F7C"/>
    <w:rsid w:val="00EE24B7"/>
    <w:rsid w:val="00EE27E9"/>
    <w:rsid w:val="00EE286B"/>
    <w:rsid w:val="00EE2AAB"/>
    <w:rsid w:val="00EE2C8C"/>
    <w:rsid w:val="00EE3196"/>
    <w:rsid w:val="00EE3203"/>
    <w:rsid w:val="00EE3318"/>
    <w:rsid w:val="00EE33A6"/>
    <w:rsid w:val="00EE3DCB"/>
    <w:rsid w:val="00EE4825"/>
    <w:rsid w:val="00EE5112"/>
    <w:rsid w:val="00EE516F"/>
    <w:rsid w:val="00EE539F"/>
    <w:rsid w:val="00EE577D"/>
    <w:rsid w:val="00EE5DDD"/>
    <w:rsid w:val="00EE62B4"/>
    <w:rsid w:val="00EE636D"/>
    <w:rsid w:val="00EE6464"/>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2B18"/>
    <w:rsid w:val="00EF3A28"/>
    <w:rsid w:val="00EF3A3D"/>
    <w:rsid w:val="00EF3A4A"/>
    <w:rsid w:val="00EF3AFE"/>
    <w:rsid w:val="00EF3D41"/>
    <w:rsid w:val="00EF3D43"/>
    <w:rsid w:val="00EF3E7D"/>
    <w:rsid w:val="00EF3EE0"/>
    <w:rsid w:val="00EF44EB"/>
    <w:rsid w:val="00EF493B"/>
    <w:rsid w:val="00EF495A"/>
    <w:rsid w:val="00EF4F32"/>
    <w:rsid w:val="00EF5326"/>
    <w:rsid w:val="00EF57E8"/>
    <w:rsid w:val="00EF57F7"/>
    <w:rsid w:val="00EF5861"/>
    <w:rsid w:val="00EF5873"/>
    <w:rsid w:val="00EF60E7"/>
    <w:rsid w:val="00EF61C2"/>
    <w:rsid w:val="00EF6569"/>
    <w:rsid w:val="00EF6EF5"/>
    <w:rsid w:val="00EF6F6C"/>
    <w:rsid w:val="00EF71EE"/>
    <w:rsid w:val="00EF7266"/>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69"/>
    <w:rsid w:val="00F032DF"/>
    <w:rsid w:val="00F0372A"/>
    <w:rsid w:val="00F037EF"/>
    <w:rsid w:val="00F0388F"/>
    <w:rsid w:val="00F03891"/>
    <w:rsid w:val="00F043E2"/>
    <w:rsid w:val="00F04580"/>
    <w:rsid w:val="00F046FD"/>
    <w:rsid w:val="00F04D51"/>
    <w:rsid w:val="00F05EED"/>
    <w:rsid w:val="00F06F02"/>
    <w:rsid w:val="00F07A95"/>
    <w:rsid w:val="00F07D29"/>
    <w:rsid w:val="00F10437"/>
    <w:rsid w:val="00F10465"/>
    <w:rsid w:val="00F10864"/>
    <w:rsid w:val="00F108E6"/>
    <w:rsid w:val="00F10E93"/>
    <w:rsid w:val="00F1165E"/>
    <w:rsid w:val="00F11CF5"/>
    <w:rsid w:val="00F12B3D"/>
    <w:rsid w:val="00F131B6"/>
    <w:rsid w:val="00F13242"/>
    <w:rsid w:val="00F13EAA"/>
    <w:rsid w:val="00F1403E"/>
    <w:rsid w:val="00F140FE"/>
    <w:rsid w:val="00F1415B"/>
    <w:rsid w:val="00F14FB4"/>
    <w:rsid w:val="00F165FF"/>
    <w:rsid w:val="00F16772"/>
    <w:rsid w:val="00F16BB1"/>
    <w:rsid w:val="00F1724E"/>
    <w:rsid w:val="00F17A8F"/>
    <w:rsid w:val="00F17D56"/>
    <w:rsid w:val="00F20046"/>
    <w:rsid w:val="00F20242"/>
    <w:rsid w:val="00F2054C"/>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7E0"/>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D47"/>
    <w:rsid w:val="00F27000"/>
    <w:rsid w:val="00F27E0C"/>
    <w:rsid w:val="00F27F00"/>
    <w:rsid w:val="00F3002F"/>
    <w:rsid w:val="00F30116"/>
    <w:rsid w:val="00F30353"/>
    <w:rsid w:val="00F3075E"/>
    <w:rsid w:val="00F308C0"/>
    <w:rsid w:val="00F31115"/>
    <w:rsid w:val="00F314F2"/>
    <w:rsid w:val="00F318E7"/>
    <w:rsid w:val="00F31F17"/>
    <w:rsid w:val="00F32286"/>
    <w:rsid w:val="00F3236F"/>
    <w:rsid w:val="00F32374"/>
    <w:rsid w:val="00F32794"/>
    <w:rsid w:val="00F32DD1"/>
    <w:rsid w:val="00F32F0E"/>
    <w:rsid w:val="00F32F3E"/>
    <w:rsid w:val="00F3333E"/>
    <w:rsid w:val="00F335C9"/>
    <w:rsid w:val="00F3383E"/>
    <w:rsid w:val="00F34286"/>
    <w:rsid w:val="00F342E5"/>
    <w:rsid w:val="00F346BC"/>
    <w:rsid w:val="00F34A18"/>
    <w:rsid w:val="00F3521B"/>
    <w:rsid w:val="00F35425"/>
    <w:rsid w:val="00F35561"/>
    <w:rsid w:val="00F35865"/>
    <w:rsid w:val="00F35E92"/>
    <w:rsid w:val="00F360BA"/>
    <w:rsid w:val="00F366CE"/>
    <w:rsid w:val="00F369FF"/>
    <w:rsid w:val="00F377A2"/>
    <w:rsid w:val="00F37922"/>
    <w:rsid w:val="00F37AEF"/>
    <w:rsid w:val="00F37DC6"/>
    <w:rsid w:val="00F37E45"/>
    <w:rsid w:val="00F41D1F"/>
    <w:rsid w:val="00F42910"/>
    <w:rsid w:val="00F42C2B"/>
    <w:rsid w:val="00F44833"/>
    <w:rsid w:val="00F45B82"/>
    <w:rsid w:val="00F46694"/>
    <w:rsid w:val="00F467B0"/>
    <w:rsid w:val="00F4683A"/>
    <w:rsid w:val="00F46E40"/>
    <w:rsid w:val="00F46F8B"/>
    <w:rsid w:val="00F47132"/>
    <w:rsid w:val="00F47728"/>
    <w:rsid w:val="00F47A1C"/>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5D9D"/>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871"/>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A77"/>
    <w:rsid w:val="00F64C34"/>
    <w:rsid w:val="00F65920"/>
    <w:rsid w:val="00F65961"/>
    <w:rsid w:val="00F65B9D"/>
    <w:rsid w:val="00F65E8A"/>
    <w:rsid w:val="00F65E91"/>
    <w:rsid w:val="00F660B8"/>
    <w:rsid w:val="00F6617D"/>
    <w:rsid w:val="00F66709"/>
    <w:rsid w:val="00F669E3"/>
    <w:rsid w:val="00F66AF7"/>
    <w:rsid w:val="00F66E11"/>
    <w:rsid w:val="00F672EB"/>
    <w:rsid w:val="00F6753C"/>
    <w:rsid w:val="00F67906"/>
    <w:rsid w:val="00F67A85"/>
    <w:rsid w:val="00F67D0D"/>
    <w:rsid w:val="00F701F3"/>
    <w:rsid w:val="00F71026"/>
    <w:rsid w:val="00F71042"/>
    <w:rsid w:val="00F710A0"/>
    <w:rsid w:val="00F710D9"/>
    <w:rsid w:val="00F71976"/>
    <w:rsid w:val="00F71B79"/>
    <w:rsid w:val="00F71F79"/>
    <w:rsid w:val="00F7219A"/>
    <w:rsid w:val="00F721A1"/>
    <w:rsid w:val="00F724E3"/>
    <w:rsid w:val="00F727AA"/>
    <w:rsid w:val="00F7283C"/>
    <w:rsid w:val="00F72C94"/>
    <w:rsid w:val="00F73F43"/>
    <w:rsid w:val="00F74664"/>
    <w:rsid w:val="00F74791"/>
    <w:rsid w:val="00F747FD"/>
    <w:rsid w:val="00F74A7A"/>
    <w:rsid w:val="00F74F99"/>
    <w:rsid w:val="00F75404"/>
    <w:rsid w:val="00F75C0B"/>
    <w:rsid w:val="00F763DF"/>
    <w:rsid w:val="00F77028"/>
    <w:rsid w:val="00F7792A"/>
    <w:rsid w:val="00F77BD4"/>
    <w:rsid w:val="00F77C47"/>
    <w:rsid w:val="00F77CFA"/>
    <w:rsid w:val="00F80226"/>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4AB"/>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4E3"/>
    <w:rsid w:val="00F939E7"/>
    <w:rsid w:val="00F93A3D"/>
    <w:rsid w:val="00F93A5F"/>
    <w:rsid w:val="00F94003"/>
    <w:rsid w:val="00F94289"/>
    <w:rsid w:val="00F945E2"/>
    <w:rsid w:val="00F94737"/>
    <w:rsid w:val="00F9495D"/>
    <w:rsid w:val="00F94C48"/>
    <w:rsid w:val="00F95013"/>
    <w:rsid w:val="00F951BD"/>
    <w:rsid w:val="00F9590D"/>
    <w:rsid w:val="00F9632D"/>
    <w:rsid w:val="00F9644F"/>
    <w:rsid w:val="00F96479"/>
    <w:rsid w:val="00F965D9"/>
    <w:rsid w:val="00F96B80"/>
    <w:rsid w:val="00F96C7A"/>
    <w:rsid w:val="00F96E7C"/>
    <w:rsid w:val="00F970EB"/>
    <w:rsid w:val="00F975B5"/>
    <w:rsid w:val="00F97666"/>
    <w:rsid w:val="00F97854"/>
    <w:rsid w:val="00F97F06"/>
    <w:rsid w:val="00FA0509"/>
    <w:rsid w:val="00FA0779"/>
    <w:rsid w:val="00FA0C9A"/>
    <w:rsid w:val="00FA0E7C"/>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858"/>
    <w:rsid w:val="00FA6A8C"/>
    <w:rsid w:val="00FA7A20"/>
    <w:rsid w:val="00FA7AA6"/>
    <w:rsid w:val="00FA7C04"/>
    <w:rsid w:val="00FB0026"/>
    <w:rsid w:val="00FB0443"/>
    <w:rsid w:val="00FB0540"/>
    <w:rsid w:val="00FB1309"/>
    <w:rsid w:val="00FB15D5"/>
    <w:rsid w:val="00FB16C9"/>
    <w:rsid w:val="00FB184A"/>
    <w:rsid w:val="00FB18E8"/>
    <w:rsid w:val="00FB19D8"/>
    <w:rsid w:val="00FB1DCE"/>
    <w:rsid w:val="00FB22E5"/>
    <w:rsid w:val="00FB2817"/>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06"/>
    <w:rsid w:val="00FC23FA"/>
    <w:rsid w:val="00FC2635"/>
    <w:rsid w:val="00FC2742"/>
    <w:rsid w:val="00FC2F43"/>
    <w:rsid w:val="00FC37F0"/>
    <w:rsid w:val="00FC3B07"/>
    <w:rsid w:val="00FC3BBC"/>
    <w:rsid w:val="00FC3EEB"/>
    <w:rsid w:val="00FC4278"/>
    <w:rsid w:val="00FC42AB"/>
    <w:rsid w:val="00FC4423"/>
    <w:rsid w:val="00FC4641"/>
    <w:rsid w:val="00FC47CD"/>
    <w:rsid w:val="00FC47D1"/>
    <w:rsid w:val="00FC4CA4"/>
    <w:rsid w:val="00FC4D43"/>
    <w:rsid w:val="00FC4ED1"/>
    <w:rsid w:val="00FC4F3D"/>
    <w:rsid w:val="00FC545C"/>
    <w:rsid w:val="00FC553E"/>
    <w:rsid w:val="00FC65A0"/>
    <w:rsid w:val="00FC6B41"/>
    <w:rsid w:val="00FC6D8C"/>
    <w:rsid w:val="00FC791E"/>
    <w:rsid w:val="00FC7F93"/>
    <w:rsid w:val="00FD04AA"/>
    <w:rsid w:val="00FD10D2"/>
    <w:rsid w:val="00FD235B"/>
    <w:rsid w:val="00FD2373"/>
    <w:rsid w:val="00FD2804"/>
    <w:rsid w:val="00FD282A"/>
    <w:rsid w:val="00FD2A71"/>
    <w:rsid w:val="00FD3124"/>
    <w:rsid w:val="00FD3905"/>
    <w:rsid w:val="00FD4CC0"/>
    <w:rsid w:val="00FD4DCA"/>
    <w:rsid w:val="00FD55E1"/>
    <w:rsid w:val="00FD5999"/>
    <w:rsid w:val="00FD6318"/>
    <w:rsid w:val="00FD6A3D"/>
    <w:rsid w:val="00FD6D13"/>
    <w:rsid w:val="00FD6F26"/>
    <w:rsid w:val="00FD6F9D"/>
    <w:rsid w:val="00FD72D9"/>
    <w:rsid w:val="00FD73AE"/>
    <w:rsid w:val="00FD7A1A"/>
    <w:rsid w:val="00FD7D6B"/>
    <w:rsid w:val="00FE00DC"/>
    <w:rsid w:val="00FE0477"/>
    <w:rsid w:val="00FE0657"/>
    <w:rsid w:val="00FE11BE"/>
    <w:rsid w:val="00FE137B"/>
    <w:rsid w:val="00FE15F5"/>
    <w:rsid w:val="00FE1728"/>
    <w:rsid w:val="00FE22FE"/>
    <w:rsid w:val="00FE29C3"/>
    <w:rsid w:val="00FE2A81"/>
    <w:rsid w:val="00FE2B7B"/>
    <w:rsid w:val="00FE3100"/>
    <w:rsid w:val="00FE333B"/>
    <w:rsid w:val="00FE3768"/>
    <w:rsid w:val="00FE3BC4"/>
    <w:rsid w:val="00FE3D47"/>
    <w:rsid w:val="00FE42C4"/>
    <w:rsid w:val="00FE47B0"/>
    <w:rsid w:val="00FE5172"/>
    <w:rsid w:val="00FE5236"/>
    <w:rsid w:val="00FE5977"/>
    <w:rsid w:val="00FE5B1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0C39"/>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9"/>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table" w:styleId="TableGridLight">
    <w:name w:val="Grid Table Light"/>
    <w:basedOn w:val="TableNormal"/>
    <w:uiPriority w:val="40"/>
    <w:rsid w:val="00652B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ydp76149c4fyiv9573453272msolistparagraph">
    <w:name w:val="ydp76149c4fyiv9573453272msolistparagraph"/>
    <w:basedOn w:val="Normal"/>
    <w:uiPriority w:val="99"/>
    <w:rsid w:val="00CC288C"/>
    <w:pPr>
      <w:overflowPunct/>
      <w:autoSpaceDE/>
      <w:autoSpaceDN/>
      <w:adjustRightInd/>
      <w:spacing w:before="100" w:beforeAutospacing="1" w:after="100" w:afterAutospacing="1"/>
      <w:textAlignment w:val="auto"/>
    </w:pPr>
    <w:rPr>
      <w:rFonts w:eastAsiaTheme="minorHAnsi"/>
      <w:sz w:val="24"/>
      <w:szCs w:val="24"/>
    </w:rPr>
  </w:style>
  <w:style w:type="character" w:customStyle="1" w:styleId="TAHCar">
    <w:name w:val="TAH Car"/>
    <w:link w:val="TAH"/>
    <w:locked/>
    <w:rsid w:val="00EE6464"/>
    <w:rPr>
      <w:rFonts w:ascii="Arial" w:hAnsi="Arial"/>
      <w:b/>
      <w:sz w:val="18"/>
      <w:lang w:eastAsia="en-US"/>
    </w:rPr>
  </w:style>
  <w:style w:type="character" w:customStyle="1" w:styleId="B10">
    <w:name w:val="B1 (文字)"/>
    <w:link w:val="B1"/>
    <w:uiPriority w:val="99"/>
    <w:locked/>
    <w:rsid w:val="009E6D9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665994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239307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43322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3357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3.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image" Target="media/image17.wmf"/><Relationship Id="rId50" Type="http://schemas.openxmlformats.org/officeDocument/2006/relationships/image" Target="media/image18.wmf"/><Relationship Id="rId55" Type="http://schemas.openxmlformats.org/officeDocument/2006/relationships/oleObject" Target="embeddings/oleObject24.bin"/><Relationship Id="rId63" Type="http://schemas.openxmlformats.org/officeDocument/2006/relationships/oleObject" Target="embeddings/oleObject28.bin"/><Relationship Id="rId68" Type="http://schemas.openxmlformats.org/officeDocument/2006/relationships/oleObject" Target="embeddings/oleObject31.bin"/><Relationship Id="rId76" Type="http://schemas.openxmlformats.org/officeDocument/2006/relationships/oleObject" Target="embeddings/oleObject39.bin"/><Relationship Id="rId7" Type="http://schemas.openxmlformats.org/officeDocument/2006/relationships/styles" Target="styles.xml"/><Relationship Id="rId71" Type="http://schemas.openxmlformats.org/officeDocument/2006/relationships/oleObject" Target="embeddings/oleObject34.bin"/><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6.bin"/><Relationship Id="rId45" Type="http://schemas.openxmlformats.org/officeDocument/2006/relationships/image" Target="media/image16.wmf"/><Relationship Id="rId53" Type="http://schemas.openxmlformats.org/officeDocument/2006/relationships/oleObject" Target="embeddings/oleObject23.bin"/><Relationship Id="rId58" Type="http://schemas.openxmlformats.org/officeDocument/2006/relationships/image" Target="media/image22.wmf"/><Relationship Id="rId66" Type="http://schemas.openxmlformats.org/officeDocument/2006/relationships/image" Target="media/image26.wmf"/><Relationship Id="rId74" Type="http://schemas.openxmlformats.org/officeDocument/2006/relationships/oleObject" Target="embeddings/oleObject37.bin"/><Relationship Id="rId79" Type="http://schemas.openxmlformats.org/officeDocument/2006/relationships/footer" Target="footer2.xml"/><Relationship Id="rId5" Type="http://schemas.openxmlformats.org/officeDocument/2006/relationships/customXml" Target="../customXml/item5.xml"/><Relationship Id="rId61" Type="http://schemas.openxmlformats.org/officeDocument/2006/relationships/oleObject" Target="embeddings/oleObject27.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29.bin"/><Relationship Id="rId73" Type="http://schemas.openxmlformats.org/officeDocument/2006/relationships/oleObject" Target="embeddings/oleObject36.bin"/><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image" Target="media/image15.wmf"/><Relationship Id="rId48" Type="http://schemas.openxmlformats.org/officeDocument/2006/relationships/oleObject" Target="embeddings/oleObject20.bin"/><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oleObject" Target="embeddings/oleObject32.bin"/><Relationship Id="rId77"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oleObject" Target="embeddings/oleObject22.bin"/><Relationship Id="rId72" Type="http://schemas.openxmlformats.org/officeDocument/2006/relationships/oleObject" Target="embeddings/oleObject35.bin"/><Relationship Id="rId80"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png"/><Relationship Id="rId38" Type="http://schemas.openxmlformats.org/officeDocument/2006/relationships/image" Target="media/image12.png"/><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oleObject" Target="embeddings/oleObject30.bin"/><Relationship Id="rId20" Type="http://schemas.openxmlformats.org/officeDocument/2006/relationships/image" Target="media/image5.wmf"/><Relationship Id="rId41" Type="http://schemas.openxmlformats.org/officeDocument/2006/relationships/image" Target="media/image14.wmf"/><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oleObject" Target="embeddings/oleObject33.bin"/><Relationship Id="rId75" Type="http://schemas.openxmlformats.org/officeDocument/2006/relationships/oleObject" Target="embeddings/oleObject38.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HR33RHYHUWRF-4-6734</_dlc_DocId>
    <_dlc_DocIdUrl xmlns="c06861ca-3f08-4d07-bff7-bb15bac121f4">
      <Url>https://projects.qualcomm.com/sites/pentari/_layouts/15/DocIdRedir.aspx?ID=HR33RHYHUWRF-4-6734</Url>
      <Description>HR33RHYHUWRF-4-6734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purl.org/dc/terms/"/>
    <ds:schemaRef ds:uri="c06861ca-3f08-4d07-bff7-bb15bac121f4"/>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204DE425-A3C0-4548-892D-72B9FB756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6364</TotalTime>
  <Pages>7</Pages>
  <Words>2242</Words>
  <Characters>13205</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3GPP TSG-RAN WG1 #92</vt:lpstr>
    </vt:vector>
  </TitlesOfParts>
  <Company>Qualcomm Inc.</Company>
  <LinksUpToDate>false</LinksUpToDate>
  <CharactersWithSpaces>15417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dc:title>
  <dc:subject/>
  <dc:creator>Qualcomm Inc.</dc:creator>
  <cp:keywords/>
  <cp:lastModifiedBy>Qualcomm</cp:lastModifiedBy>
  <cp:revision>412</cp:revision>
  <cp:lastPrinted>2014-11-07T05:38:00Z</cp:lastPrinted>
  <dcterms:created xsi:type="dcterms:W3CDTF">2017-03-23T23:00:00Z</dcterms:created>
  <dcterms:modified xsi:type="dcterms:W3CDTF">2018-04-07T00:58:00Z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264744fa-57df-4ecd-aa20-2aa76c736ecc</vt:lpwstr>
  </property>
</Properties>
</file>